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5AAF55E6"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801A44">
        <w:rPr>
          <w:rFonts w:cs="Arial"/>
          <w:sz w:val="24"/>
          <w:szCs w:val="24"/>
        </w:rPr>
        <w:t>3</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B21D0E" w:rsidRPr="00B21D0E">
        <w:rPr>
          <w:rFonts w:cs="Arial"/>
          <w:sz w:val="24"/>
          <w:szCs w:val="24"/>
        </w:rPr>
        <w:t>2210113</w:t>
      </w:r>
    </w:p>
    <w:p w14:paraId="476F0781" w14:textId="30BC784A"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353063">
        <w:rPr>
          <w:rFonts w:eastAsia="SimSun" w:cs="Arial"/>
          <w:sz w:val="24"/>
          <w:szCs w:val="24"/>
          <w:lang w:eastAsia="zh-CN"/>
        </w:rPr>
        <w:t>May</w:t>
      </w:r>
      <w:r w:rsidR="008428F3" w:rsidRPr="008428F3">
        <w:rPr>
          <w:rFonts w:cs="Arial"/>
          <w:sz w:val="24"/>
          <w:szCs w:val="24"/>
        </w:rPr>
        <w:t xml:space="preserve"> </w:t>
      </w:r>
      <w:r w:rsidR="00BF64F7">
        <w:rPr>
          <w:rFonts w:cs="Arial"/>
          <w:sz w:val="24"/>
          <w:szCs w:val="24"/>
        </w:rPr>
        <w:t>9</w:t>
      </w:r>
      <w:r w:rsidR="008428F3" w:rsidRPr="008428F3">
        <w:rPr>
          <w:rFonts w:cs="Arial"/>
          <w:sz w:val="24"/>
          <w:szCs w:val="24"/>
        </w:rPr>
        <w:t xml:space="preserve"> – Ma</w:t>
      </w:r>
      <w:r w:rsidR="00BF64F7">
        <w:rPr>
          <w:rFonts w:cs="Arial"/>
          <w:sz w:val="24"/>
          <w:szCs w:val="24"/>
        </w:rPr>
        <w:t>y</w:t>
      </w:r>
      <w:r w:rsidR="008428F3" w:rsidRPr="008428F3">
        <w:rPr>
          <w:rFonts w:cs="Arial"/>
          <w:sz w:val="24"/>
          <w:szCs w:val="24"/>
        </w:rPr>
        <w:t xml:space="preserve"> </w:t>
      </w:r>
      <w:r w:rsidR="00BF64F7">
        <w:rPr>
          <w:rFonts w:cs="Arial"/>
          <w:sz w:val="24"/>
          <w:szCs w:val="24"/>
        </w:rPr>
        <w:t>20</w:t>
      </w:r>
      <w:r w:rsidR="008428F3" w:rsidRPr="008428F3">
        <w:rPr>
          <w:rFonts w:cs="Arial"/>
          <w:sz w:val="24"/>
          <w:szCs w:val="24"/>
        </w:rPr>
        <w:t>, 2022</w:t>
      </w:r>
    </w:p>
    <w:p w14:paraId="52C0C4AA" w14:textId="07497F60"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w:t>
      </w:r>
      <w:r w:rsidR="00825E30">
        <w:rPr>
          <w:rFonts w:ascii="Arial" w:hAnsi="Arial" w:cs="Arial"/>
          <w:b/>
          <w:noProof/>
          <w:sz w:val="24"/>
          <w:szCs w:val="24"/>
          <w:lang w:val="en-US" w:eastAsia="en-US"/>
        </w:rPr>
        <w:t>10</w:t>
      </w:r>
      <w:r w:rsidR="00353C9D">
        <w:rPr>
          <w:rFonts w:ascii="Arial" w:hAnsi="Arial" w:cs="Arial"/>
          <w:b/>
          <w:noProof/>
          <w:sz w:val="24"/>
          <w:szCs w:val="24"/>
          <w:lang w:val="en-US" w:eastAsia="en-US"/>
        </w:rPr>
        <w:t>.</w:t>
      </w:r>
      <w:r w:rsidR="00B52C19">
        <w:rPr>
          <w:rFonts w:ascii="Arial" w:hAnsi="Arial" w:cs="Arial"/>
          <w:b/>
          <w:noProof/>
          <w:sz w:val="24"/>
          <w:szCs w:val="24"/>
          <w:lang w:val="en-US" w:eastAsia="en-US"/>
        </w:rPr>
        <w:t>2</w:t>
      </w:r>
      <w:r w:rsidR="00825E30">
        <w:rPr>
          <w:rFonts w:ascii="Arial" w:hAnsi="Arial" w:cs="Arial"/>
          <w:b/>
          <w:noProof/>
          <w:sz w:val="24"/>
          <w:szCs w:val="24"/>
          <w:lang w:val="en-US" w:eastAsia="en-US"/>
        </w:rPr>
        <w:t>.3</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22F8276B"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B52C19" w:rsidRPr="00B52C19">
        <w:rPr>
          <w:rFonts w:ascii="Arial" w:hAnsi="Arial"/>
          <w:bCs/>
          <w:noProof/>
          <w:sz w:val="24"/>
          <w:lang w:val="en-US" w:eastAsia="en-US"/>
        </w:rPr>
        <w:t>R</w:t>
      </w:r>
      <w:r w:rsidR="00B52C19">
        <w:rPr>
          <w:rFonts w:ascii="Arial" w:hAnsi="Arial"/>
          <w:bCs/>
          <w:noProof/>
          <w:sz w:val="24"/>
          <w:lang w:val="en-US" w:eastAsia="en-US"/>
        </w:rPr>
        <w:t>R</w:t>
      </w:r>
      <w:r w:rsidR="00B52C19" w:rsidRPr="00B52C19">
        <w:rPr>
          <w:rFonts w:ascii="Arial" w:hAnsi="Arial"/>
          <w:bCs/>
          <w:noProof/>
          <w:sz w:val="24"/>
          <w:lang w:val="en-US" w:eastAsia="en-US"/>
        </w:rPr>
        <w:t xml:space="preserve">M performance requirements for </w:t>
      </w:r>
      <w:r w:rsidR="00B47DD8" w:rsidRPr="00B47DD8">
        <w:rPr>
          <w:rFonts w:ascii="Arial" w:hAnsi="Arial"/>
          <w:bCs/>
          <w:noProof/>
          <w:sz w:val="24"/>
          <w:lang w:val="en-US" w:eastAsia="en-US"/>
        </w:rPr>
        <w:t>NCSG</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1E4A90DE" w:rsidR="003B0F2D" w:rsidRDefault="00071E9F" w:rsidP="0044036E">
      <w:pPr>
        <w:jc w:val="both"/>
        <w:rPr>
          <w:lang w:eastAsia="en-US"/>
        </w:rPr>
      </w:pPr>
      <w:r>
        <w:rPr>
          <w:lang w:eastAsia="en-US"/>
        </w:rPr>
        <w:t xml:space="preserve">In this paper we </w:t>
      </w:r>
      <w:r w:rsidR="00ED0D6C">
        <w:rPr>
          <w:lang w:eastAsia="en-US"/>
        </w:rPr>
        <w:t xml:space="preserve">are discussing about the test scope of RRM performance requirement for </w:t>
      </w:r>
      <w:r w:rsidR="00825E30">
        <w:rPr>
          <w:lang w:eastAsia="en-US"/>
        </w:rPr>
        <w:t>NCSG.</w:t>
      </w:r>
    </w:p>
    <w:p w14:paraId="5D6EEB50" w14:textId="6DE411DE" w:rsidR="00FC130E" w:rsidRDefault="000A567D" w:rsidP="00010DC6">
      <w:pPr>
        <w:pStyle w:val="Heading1"/>
      </w:pPr>
      <w:r>
        <w:t xml:space="preserve">2. </w:t>
      </w:r>
      <w:r>
        <w:tab/>
      </w:r>
      <w:r w:rsidR="002A1C01">
        <w:t>Discussion</w:t>
      </w:r>
    </w:p>
    <w:p w14:paraId="720195BA" w14:textId="012A2B9A" w:rsidR="003F045F" w:rsidRDefault="00ED332E" w:rsidP="00022CEC">
      <w:pPr>
        <w:rPr>
          <w:lang w:eastAsia="en-US"/>
        </w:rPr>
      </w:pPr>
      <w:r>
        <w:rPr>
          <w:lang w:eastAsia="en-US"/>
        </w:rPr>
        <w:t>Network configured small gap (NCSG) is new type of measurement ga</w:t>
      </w:r>
      <w:r w:rsidR="0078696D">
        <w:rPr>
          <w:lang w:eastAsia="en-US"/>
        </w:rPr>
        <w:t xml:space="preserve">p, where it can support UE perform the measurement during </w:t>
      </w:r>
      <w:r w:rsidR="007B1B28">
        <w:rPr>
          <w:lang w:eastAsia="en-US"/>
        </w:rPr>
        <w:t xml:space="preserve">data </w:t>
      </w:r>
      <w:r w:rsidR="0078696D">
        <w:rPr>
          <w:lang w:eastAsia="en-US"/>
        </w:rPr>
        <w:t>traffic</w:t>
      </w:r>
      <w:r w:rsidR="007B1B28">
        <w:rPr>
          <w:lang w:eastAsia="en-US"/>
        </w:rPr>
        <w:t xml:space="preserve">. </w:t>
      </w:r>
    </w:p>
    <w:p w14:paraId="57E7374A" w14:textId="004D0B06" w:rsidR="00012EDA" w:rsidRDefault="00012EDA" w:rsidP="00022CEC">
      <w:pPr>
        <w:rPr>
          <w:lang w:eastAsia="en-US"/>
        </w:rPr>
      </w:pPr>
      <w:r>
        <w:rPr>
          <w:lang w:eastAsia="en-US"/>
        </w:rPr>
        <w:t xml:space="preserve">We propose the scope of NCSG </w:t>
      </w:r>
      <w:r w:rsidR="008239DB">
        <w:rPr>
          <w:lang w:eastAsia="en-US"/>
        </w:rPr>
        <w:t xml:space="preserve">test </w:t>
      </w:r>
      <w:r>
        <w:rPr>
          <w:lang w:eastAsia="en-US"/>
        </w:rPr>
        <w:t>based on the following observation</w:t>
      </w:r>
      <w:r w:rsidR="008239DB">
        <w:rPr>
          <w:lang w:eastAsia="en-US"/>
        </w:rPr>
        <w:t>s:</w:t>
      </w:r>
    </w:p>
    <w:p w14:paraId="26ACA6E5" w14:textId="0221660E" w:rsidR="00EE13E0" w:rsidRPr="008F067D" w:rsidRDefault="00EE13E0" w:rsidP="00022CEC">
      <w:pPr>
        <w:rPr>
          <w:b/>
          <w:bCs/>
          <w:lang w:eastAsia="en-US"/>
        </w:rPr>
      </w:pPr>
      <w:r w:rsidRPr="008F067D">
        <w:rPr>
          <w:b/>
          <w:bCs/>
          <w:lang w:eastAsia="en-US"/>
        </w:rPr>
        <w:t>Observation 1:</w:t>
      </w:r>
    </w:p>
    <w:p w14:paraId="13807A52" w14:textId="6EF1D054" w:rsidR="008239DB" w:rsidRDefault="00E3361A" w:rsidP="008239DB">
      <w:pPr>
        <w:pStyle w:val="ListParagraph"/>
        <w:numPr>
          <w:ilvl w:val="0"/>
          <w:numId w:val="46"/>
        </w:numPr>
        <w:rPr>
          <w:b/>
          <w:bCs/>
          <w:lang w:eastAsia="en-US"/>
        </w:rPr>
      </w:pPr>
      <w:r w:rsidRPr="008F067D">
        <w:rPr>
          <w:b/>
          <w:bCs/>
          <w:lang w:eastAsia="en-US"/>
        </w:rPr>
        <w:t xml:space="preserve">The major difference between legacy gap and NCSG is the usage of </w:t>
      </w:r>
      <w:r w:rsidR="00BB163B" w:rsidRPr="008F067D">
        <w:rPr>
          <w:b/>
          <w:bCs/>
          <w:lang w:eastAsia="en-US"/>
        </w:rPr>
        <w:t>RF chains: retuning the serving chains or spare chains to measure</w:t>
      </w:r>
      <w:r w:rsidR="007B6C36" w:rsidRPr="008F067D">
        <w:rPr>
          <w:b/>
          <w:bCs/>
          <w:lang w:eastAsia="en-US"/>
        </w:rPr>
        <w:t xml:space="preserve"> the target carriers</w:t>
      </w:r>
      <w:r w:rsidR="008F1D62" w:rsidRPr="008F067D">
        <w:rPr>
          <w:b/>
          <w:bCs/>
          <w:lang w:eastAsia="en-US"/>
        </w:rPr>
        <w:t>.</w:t>
      </w:r>
    </w:p>
    <w:p w14:paraId="4DD21F13" w14:textId="2CC48D0B" w:rsidR="00FA3A4F" w:rsidRDefault="00FA3A4F" w:rsidP="00FA3A4F">
      <w:pPr>
        <w:pStyle w:val="ListParagraph"/>
        <w:numPr>
          <w:ilvl w:val="0"/>
          <w:numId w:val="46"/>
        </w:numPr>
        <w:rPr>
          <w:b/>
          <w:bCs/>
          <w:lang w:eastAsia="en-US"/>
        </w:rPr>
      </w:pPr>
      <w:r>
        <w:rPr>
          <w:b/>
          <w:bCs/>
          <w:lang w:eastAsia="en-US"/>
        </w:rPr>
        <w:t>Since NCSG involves different RF retuning behaviors, the different configurations that may have different RF retuning behaviors, such as different target bands (intra-frequency, inter-frequency, and inter-RAT)</w:t>
      </w:r>
      <w:r w:rsidR="0091564E">
        <w:rPr>
          <w:b/>
          <w:bCs/>
          <w:lang w:eastAsia="en-US"/>
        </w:rPr>
        <w:t>.</w:t>
      </w:r>
    </w:p>
    <w:p w14:paraId="0C145E01" w14:textId="2BDA5165" w:rsidR="00AF0D20" w:rsidRDefault="00075743" w:rsidP="00FA3A4F">
      <w:pPr>
        <w:pStyle w:val="ListParagraph"/>
        <w:numPr>
          <w:ilvl w:val="0"/>
          <w:numId w:val="46"/>
        </w:numPr>
        <w:rPr>
          <w:b/>
          <w:bCs/>
          <w:lang w:eastAsia="en-US"/>
        </w:rPr>
      </w:pPr>
      <w:r>
        <w:rPr>
          <w:b/>
          <w:bCs/>
          <w:lang w:eastAsia="en-US"/>
        </w:rPr>
        <w:t xml:space="preserve">Tests should </w:t>
      </w:r>
      <w:r w:rsidR="00AF5DD2">
        <w:rPr>
          <w:b/>
          <w:bCs/>
          <w:lang w:eastAsia="en-US"/>
        </w:rPr>
        <w:t>cover FR1 and FR2 since different VIL requirements are applied.</w:t>
      </w:r>
    </w:p>
    <w:p w14:paraId="71715080" w14:textId="6233B50A" w:rsidR="0091564E" w:rsidRPr="008F067D" w:rsidRDefault="00EF00B2" w:rsidP="00FA3A4F">
      <w:pPr>
        <w:pStyle w:val="ListParagraph"/>
        <w:numPr>
          <w:ilvl w:val="0"/>
          <w:numId w:val="46"/>
        </w:numPr>
        <w:rPr>
          <w:b/>
          <w:bCs/>
          <w:lang w:eastAsia="en-US"/>
        </w:rPr>
      </w:pPr>
      <w:r>
        <w:rPr>
          <w:b/>
          <w:bCs/>
          <w:lang w:eastAsia="en-US"/>
        </w:rPr>
        <w:t xml:space="preserve">The mandatory </w:t>
      </w:r>
      <w:r w:rsidR="0091564E">
        <w:rPr>
          <w:b/>
          <w:bCs/>
          <w:lang w:eastAsia="en-US"/>
        </w:rPr>
        <w:t xml:space="preserve">NR-only </w:t>
      </w:r>
      <w:r w:rsidR="00A46792">
        <w:rPr>
          <w:b/>
          <w:bCs/>
          <w:lang w:eastAsia="en-US"/>
        </w:rPr>
        <w:t>NCSG</w:t>
      </w:r>
      <w:r>
        <w:rPr>
          <w:b/>
          <w:bCs/>
          <w:lang w:eastAsia="en-US"/>
        </w:rPr>
        <w:t xml:space="preserve"> pattern</w:t>
      </w:r>
      <w:r w:rsidR="00616066">
        <w:rPr>
          <w:b/>
          <w:bCs/>
          <w:lang w:eastAsia="en-US"/>
        </w:rPr>
        <w:t>s</w:t>
      </w:r>
      <w:r w:rsidR="00534A3D">
        <w:rPr>
          <w:b/>
          <w:bCs/>
          <w:lang w:eastAsia="en-US"/>
        </w:rPr>
        <w:t xml:space="preserve"> has different measurement lengths and should be tested </w:t>
      </w:r>
      <w:r w:rsidR="00A46792">
        <w:rPr>
          <w:b/>
          <w:bCs/>
          <w:lang w:eastAsia="en-US"/>
        </w:rPr>
        <w:t>in addition to mandatory NCSG patterns corresponding to R15 gap patterns.</w:t>
      </w:r>
    </w:p>
    <w:p w14:paraId="563800C2" w14:textId="4EB9882E" w:rsidR="007B6C36" w:rsidRPr="008F067D" w:rsidRDefault="00863A98" w:rsidP="008239DB">
      <w:pPr>
        <w:pStyle w:val="ListParagraph"/>
        <w:numPr>
          <w:ilvl w:val="0"/>
          <w:numId w:val="46"/>
        </w:numPr>
        <w:rPr>
          <w:b/>
          <w:bCs/>
          <w:lang w:eastAsia="en-US"/>
        </w:rPr>
      </w:pPr>
      <w:r w:rsidRPr="008F067D">
        <w:rPr>
          <w:b/>
          <w:bCs/>
          <w:lang w:eastAsia="en-US"/>
        </w:rPr>
        <w:t xml:space="preserve">Whether </w:t>
      </w:r>
      <w:r w:rsidR="0084722B" w:rsidRPr="008F067D">
        <w:rPr>
          <w:b/>
          <w:bCs/>
          <w:lang w:eastAsia="en-US"/>
        </w:rPr>
        <w:t xml:space="preserve">the UE is running DRx or not is irrelevant from </w:t>
      </w:r>
      <w:r w:rsidR="00C551B4" w:rsidRPr="008F067D">
        <w:rPr>
          <w:b/>
          <w:bCs/>
          <w:lang w:eastAsia="en-US"/>
        </w:rPr>
        <w:t xml:space="preserve">the perspective of </w:t>
      </w:r>
      <w:r w:rsidR="0084722B" w:rsidRPr="008F067D">
        <w:rPr>
          <w:b/>
          <w:bCs/>
          <w:lang w:eastAsia="en-US"/>
        </w:rPr>
        <w:t xml:space="preserve">testing the different </w:t>
      </w:r>
      <w:r w:rsidR="00606BFC" w:rsidRPr="008F067D">
        <w:rPr>
          <w:b/>
          <w:bCs/>
          <w:lang w:eastAsia="en-US"/>
        </w:rPr>
        <w:t xml:space="preserve">measurement </w:t>
      </w:r>
      <w:r w:rsidR="0084722B" w:rsidRPr="008F067D">
        <w:rPr>
          <w:b/>
          <w:bCs/>
          <w:lang w:eastAsia="en-US"/>
        </w:rPr>
        <w:t xml:space="preserve">usage of </w:t>
      </w:r>
      <w:r w:rsidR="00606BFC" w:rsidRPr="008F067D">
        <w:rPr>
          <w:b/>
          <w:bCs/>
          <w:lang w:eastAsia="en-US"/>
        </w:rPr>
        <w:t>RF chain</w:t>
      </w:r>
      <w:r w:rsidR="008F1D62" w:rsidRPr="008F067D">
        <w:rPr>
          <w:b/>
          <w:bCs/>
          <w:lang w:eastAsia="en-US"/>
        </w:rPr>
        <w:t>.</w:t>
      </w:r>
    </w:p>
    <w:p w14:paraId="1F222841" w14:textId="06DD1BA2" w:rsidR="008F1D62" w:rsidRDefault="00662E84" w:rsidP="008F1D62">
      <w:pPr>
        <w:pStyle w:val="ListParagraph"/>
        <w:numPr>
          <w:ilvl w:val="0"/>
          <w:numId w:val="46"/>
        </w:numPr>
        <w:rPr>
          <w:b/>
          <w:bCs/>
          <w:lang w:eastAsia="en-US"/>
        </w:rPr>
      </w:pPr>
      <w:r w:rsidRPr="008F067D">
        <w:rPr>
          <w:b/>
          <w:bCs/>
          <w:lang w:eastAsia="en-US"/>
        </w:rPr>
        <w:t>Wh</w:t>
      </w:r>
      <w:r w:rsidR="0023381C" w:rsidRPr="008F067D">
        <w:rPr>
          <w:b/>
          <w:bCs/>
          <w:lang w:eastAsia="en-US"/>
        </w:rPr>
        <w:t xml:space="preserve">ich components are included in the measurement, i.e., whether to include SSB index reading or </w:t>
      </w:r>
      <w:r w:rsidR="003E1362" w:rsidRPr="008F067D">
        <w:rPr>
          <w:b/>
          <w:bCs/>
          <w:lang w:eastAsia="en-US"/>
        </w:rPr>
        <w:t>not</w:t>
      </w:r>
      <w:r w:rsidR="008F1D62" w:rsidRPr="008F067D">
        <w:rPr>
          <w:b/>
          <w:bCs/>
          <w:lang w:eastAsia="en-US"/>
        </w:rPr>
        <w:t xml:space="preserve">, is irrelevant from </w:t>
      </w:r>
      <w:r w:rsidR="00C551B4" w:rsidRPr="008F067D">
        <w:rPr>
          <w:b/>
          <w:bCs/>
          <w:lang w:eastAsia="en-US"/>
        </w:rPr>
        <w:t xml:space="preserve">the perspective of </w:t>
      </w:r>
      <w:r w:rsidR="008F1D62" w:rsidRPr="008F067D">
        <w:rPr>
          <w:b/>
          <w:bCs/>
          <w:lang w:eastAsia="en-US"/>
        </w:rPr>
        <w:t>testing the different measurement usage of RF chain.</w:t>
      </w:r>
    </w:p>
    <w:p w14:paraId="5CBCD442" w14:textId="062ED15B" w:rsidR="004D5AC3" w:rsidRDefault="00FA3A4F" w:rsidP="004D5AC3">
      <w:pPr>
        <w:rPr>
          <w:lang w:eastAsia="en-US"/>
        </w:rPr>
      </w:pPr>
      <w:r>
        <w:rPr>
          <w:lang w:eastAsia="en-US"/>
        </w:rPr>
        <w:t xml:space="preserve">Based on the above </w:t>
      </w:r>
      <w:r w:rsidR="00D546D1">
        <w:rPr>
          <w:lang w:eastAsia="en-US"/>
        </w:rPr>
        <w:t xml:space="preserve">observation, we propose to </w:t>
      </w:r>
      <w:r w:rsidR="0091564E">
        <w:rPr>
          <w:lang w:eastAsia="en-US"/>
        </w:rPr>
        <w:t>introduce int</w:t>
      </w:r>
      <w:r w:rsidR="00D67288">
        <w:rPr>
          <w:lang w:eastAsia="en-US"/>
        </w:rPr>
        <w:t>ra</w:t>
      </w:r>
      <w:r w:rsidR="00534A3D">
        <w:rPr>
          <w:lang w:eastAsia="en-US"/>
        </w:rPr>
        <w:t xml:space="preserve">-/inter-frequency </w:t>
      </w:r>
      <w:r w:rsidR="007B1A32">
        <w:rPr>
          <w:lang w:eastAsia="en-US"/>
        </w:rPr>
        <w:t>and inter-RAT tests on both FR1 and FR2</w:t>
      </w:r>
      <w:r w:rsidR="002E7A34">
        <w:rPr>
          <w:lang w:eastAsia="en-US"/>
        </w:rPr>
        <w:t xml:space="preserve">. The tests cover both </w:t>
      </w:r>
      <w:r w:rsidR="00351C65">
        <w:rPr>
          <w:lang w:eastAsia="en-US"/>
        </w:rPr>
        <w:t xml:space="preserve">general and NR-only mandatory NCSG patterns. </w:t>
      </w:r>
      <w:r w:rsidR="004C72C3">
        <w:rPr>
          <w:lang w:eastAsia="en-US"/>
        </w:rPr>
        <w:t>Although DR</w:t>
      </w:r>
      <w:r w:rsidR="00B443DF">
        <w:rPr>
          <w:lang w:eastAsia="en-US"/>
        </w:rPr>
        <w:t>X</w:t>
      </w:r>
      <w:r w:rsidR="004C72C3">
        <w:rPr>
          <w:lang w:eastAsia="en-US"/>
        </w:rPr>
        <w:t xml:space="preserve"> and </w:t>
      </w:r>
      <w:r w:rsidR="00165DB3">
        <w:rPr>
          <w:lang w:eastAsia="en-US"/>
        </w:rPr>
        <w:t>SSB index reading are irrelevant from testing NCSG perspective</w:t>
      </w:r>
      <w:r w:rsidR="00787DE0">
        <w:rPr>
          <w:lang w:eastAsia="en-US"/>
        </w:rPr>
        <w:t xml:space="preserve">, we can consider different combinations in different tests. </w:t>
      </w:r>
      <w:r w:rsidR="003B575A">
        <w:rPr>
          <w:lang w:eastAsia="en-US"/>
        </w:rPr>
        <w:t>To summar</w:t>
      </w:r>
      <w:r w:rsidR="00AE6DA3">
        <w:rPr>
          <w:lang w:eastAsia="en-US"/>
        </w:rPr>
        <w:t>ize</w:t>
      </w:r>
      <w:r w:rsidR="00B86F8B">
        <w:rPr>
          <w:lang w:eastAsia="en-US"/>
        </w:rPr>
        <w:t>,</w:t>
      </w:r>
      <w:r w:rsidR="00CF428C">
        <w:rPr>
          <w:lang w:eastAsia="en-US"/>
        </w:rPr>
        <w:t xml:space="preserve"> we propose following test cases to test </w:t>
      </w:r>
      <w:r w:rsidR="003644CA">
        <w:rPr>
          <w:lang w:eastAsia="en-US"/>
        </w:rPr>
        <w:t xml:space="preserve">NCSG measurement requirement and interruption requirement </w:t>
      </w:r>
    </w:p>
    <w:p w14:paraId="60236218" w14:textId="483586D1" w:rsidR="003644CA" w:rsidRPr="003644CA" w:rsidRDefault="003644CA" w:rsidP="003644CA">
      <w:pPr>
        <w:rPr>
          <w:b/>
          <w:bCs/>
          <w:lang w:eastAsia="en-US"/>
        </w:rPr>
      </w:pPr>
      <w:r w:rsidRPr="003644CA">
        <w:rPr>
          <w:b/>
          <w:bCs/>
          <w:lang w:eastAsia="en-US"/>
        </w:rPr>
        <w:t>Proposal</w:t>
      </w:r>
      <w:r w:rsidR="006A1B1A">
        <w:rPr>
          <w:b/>
          <w:bCs/>
          <w:lang w:val="en-US" w:eastAsia="en-US"/>
        </w:rPr>
        <w:t xml:space="preserve"> 1</w:t>
      </w:r>
      <w:r w:rsidRPr="003644CA">
        <w:rPr>
          <w:b/>
          <w:bCs/>
          <w:lang w:eastAsia="en-US"/>
        </w:rPr>
        <w:t xml:space="preserve">: </w:t>
      </w:r>
      <w:r w:rsidR="00AE6DA3" w:rsidRPr="00056166">
        <w:rPr>
          <w:b/>
          <w:bCs/>
          <w:lang w:eastAsia="en-US"/>
        </w:rPr>
        <w:t>Introduce intra-/inter-frequency and inter-RAT tests on both FR1 and FR2</w:t>
      </w:r>
      <w:r w:rsidR="00C366D6" w:rsidRPr="00056166">
        <w:rPr>
          <w:b/>
          <w:bCs/>
          <w:lang w:eastAsia="en-US"/>
        </w:rPr>
        <w:t>, and the tests to cover both general and NR-only mandatory NCSG patterns</w:t>
      </w:r>
      <w:r w:rsidR="00C366D6" w:rsidRPr="001D0A9F">
        <w:rPr>
          <w:b/>
          <w:bCs/>
          <w:lang w:eastAsia="en-US"/>
        </w:rPr>
        <w:t>.</w:t>
      </w:r>
      <w:r w:rsidR="00C366D6">
        <w:rPr>
          <w:b/>
          <w:bCs/>
          <w:lang w:eastAsia="en-US"/>
        </w:rPr>
        <w:t xml:space="preserve"> </w:t>
      </w:r>
      <w:r w:rsidR="001D0A9F">
        <w:rPr>
          <w:b/>
          <w:bCs/>
          <w:lang w:eastAsia="en-US"/>
        </w:rPr>
        <w:t>The test list is in the following:</w:t>
      </w:r>
    </w:p>
    <w:p w14:paraId="48771938" w14:textId="43696F71" w:rsidR="003644CA" w:rsidRPr="004672AE" w:rsidRDefault="003644CA" w:rsidP="003644CA">
      <w:pPr>
        <w:pStyle w:val="ListParagraph"/>
        <w:numPr>
          <w:ilvl w:val="0"/>
          <w:numId w:val="42"/>
        </w:numPr>
        <w:spacing w:after="0"/>
        <w:contextualSpacing w:val="0"/>
        <w:rPr>
          <w:rFonts w:eastAsia="Times New Roman"/>
          <w:b/>
          <w:bCs/>
        </w:rPr>
      </w:pPr>
      <w:r w:rsidRPr="004672AE">
        <w:rPr>
          <w:rFonts w:eastAsia="Times New Roman"/>
          <w:b/>
          <w:bCs/>
        </w:rPr>
        <w:t>Intra-freq</w:t>
      </w:r>
      <w:r w:rsidR="003D7A9D">
        <w:rPr>
          <w:rFonts w:eastAsia="Times New Roman"/>
          <w:b/>
          <w:bCs/>
        </w:rPr>
        <w:t>uency</w:t>
      </w:r>
      <w:r w:rsidRPr="004672AE">
        <w:rPr>
          <w:rFonts w:eastAsia="Times New Roman"/>
          <w:b/>
          <w:bCs/>
        </w:rPr>
        <w:t xml:space="preserve"> measurement w/ non-DRX for FR1</w:t>
      </w:r>
    </w:p>
    <w:p w14:paraId="1C0F65C4" w14:textId="2BAAA174" w:rsidR="003644CA" w:rsidRPr="00056166" w:rsidRDefault="00AE523E" w:rsidP="00056166">
      <w:pPr>
        <w:pStyle w:val="ListParagraph"/>
        <w:numPr>
          <w:ilvl w:val="1"/>
          <w:numId w:val="42"/>
        </w:numPr>
        <w:rPr>
          <w:rFonts w:eastAsia="Times New Roman"/>
          <w:b/>
          <w:bCs/>
          <w:lang w:val="en-US"/>
        </w:rPr>
      </w:pPr>
      <w:r>
        <w:rPr>
          <w:rFonts w:eastAsia="Times New Roman"/>
          <w:b/>
          <w:bCs/>
        </w:rPr>
        <w:t xml:space="preserve">Reference: </w:t>
      </w:r>
      <w:r w:rsidRPr="00AE523E">
        <w:rPr>
          <w:rFonts w:eastAsia="Times New Roman"/>
          <w:b/>
          <w:bCs/>
          <w:lang w:val="en-US"/>
        </w:rPr>
        <w:t xml:space="preserve">A.6.6.1.3 SA event triggered reporting tests with per-UE gaps under non-DRX </w:t>
      </w:r>
    </w:p>
    <w:p w14:paraId="15BFE3AD" w14:textId="0A0F6CAE" w:rsidR="003644CA" w:rsidRPr="004672AE" w:rsidRDefault="003644CA" w:rsidP="003644CA">
      <w:pPr>
        <w:pStyle w:val="ListParagraph"/>
        <w:numPr>
          <w:ilvl w:val="0"/>
          <w:numId w:val="42"/>
        </w:numPr>
        <w:spacing w:after="0"/>
        <w:contextualSpacing w:val="0"/>
        <w:rPr>
          <w:rFonts w:eastAsia="Times New Roman"/>
          <w:b/>
          <w:bCs/>
        </w:rPr>
      </w:pPr>
      <w:r w:rsidRPr="004672AE">
        <w:rPr>
          <w:rFonts w:eastAsia="Times New Roman"/>
          <w:b/>
          <w:bCs/>
        </w:rPr>
        <w:t>Inter-</w:t>
      </w:r>
      <w:r w:rsidR="003D7A9D" w:rsidRPr="003D7A9D">
        <w:rPr>
          <w:rFonts w:eastAsia="Times New Roman"/>
          <w:b/>
          <w:bCs/>
        </w:rPr>
        <w:t xml:space="preserve"> </w:t>
      </w:r>
      <w:r w:rsidR="003D7A9D" w:rsidRPr="004672AE">
        <w:rPr>
          <w:rFonts w:eastAsia="Times New Roman"/>
          <w:b/>
          <w:bCs/>
        </w:rPr>
        <w:t>freq</w:t>
      </w:r>
      <w:r w:rsidR="003D7A9D">
        <w:rPr>
          <w:rFonts w:eastAsia="Times New Roman"/>
          <w:b/>
          <w:bCs/>
        </w:rPr>
        <w:t>uency</w:t>
      </w:r>
      <w:r w:rsidR="003D7A9D" w:rsidRPr="004672AE">
        <w:rPr>
          <w:rFonts w:eastAsia="Times New Roman"/>
          <w:b/>
          <w:bCs/>
        </w:rPr>
        <w:t xml:space="preserve"> </w:t>
      </w:r>
      <w:r w:rsidRPr="004672AE">
        <w:rPr>
          <w:rFonts w:eastAsia="Times New Roman"/>
          <w:b/>
          <w:bCs/>
        </w:rPr>
        <w:t>measurement w/ SSB index reading w/o DRX for FR1</w:t>
      </w:r>
    </w:p>
    <w:p w14:paraId="64633023" w14:textId="1B9FA37C" w:rsidR="00AE523E" w:rsidRPr="00056166" w:rsidRDefault="00AE523E" w:rsidP="00056166">
      <w:pPr>
        <w:pStyle w:val="ListParagraph"/>
        <w:numPr>
          <w:ilvl w:val="1"/>
          <w:numId w:val="42"/>
        </w:numPr>
        <w:spacing w:after="0"/>
        <w:contextualSpacing w:val="0"/>
        <w:rPr>
          <w:rFonts w:eastAsia="Times New Roman"/>
          <w:b/>
          <w:bCs/>
          <w:lang w:val="en-US"/>
        </w:rPr>
      </w:pPr>
      <w:r>
        <w:rPr>
          <w:rFonts w:eastAsia="Times New Roman"/>
          <w:b/>
          <w:bCs/>
        </w:rPr>
        <w:t xml:space="preserve">Reference: </w:t>
      </w:r>
      <w:r w:rsidRPr="00056166">
        <w:rPr>
          <w:rFonts w:eastAsia="Times New Roman"/>
          <w:b/>
          <w:bCs/>
          <w:lang w:val="en-US"/>
        </w:rPr>
        <w:t>A.6.6.2.5 SA event triggered reporting tests for FR1 with SSB time index detection when DRX is not use</w:t>
      </w:r>
    </w:p>
    <w:p w14:paraId="30B1AF4B" w14:textId="4EFF724F" w:rsidR="00AE523E" w:rsidRDefault="003644CA" w:rsidP="00AE523E">
      <w:pPr>
        <w:pStyle w:val="ListParagraph"/>
        <w:numPr>
          <w:ilvl w:val="0"/>
          <w:numId w:val="42"/>
        </w:numPr>
        <w:spacing w:after="0"/>
        <w:contextualSpacing w:val="0"/>
        <w:rPr>
          <w:rFonts w:eastAsia="Times New Roman"/>
          <w:b/>
          <w:bCs/>
        </w:rPr>
      </w:pPr>
      <w:r w:rsidRPr="004672AE">
        <w:rPr>
          <w:rFonts w:eastAsia="Times New Roman"/>
          <w:b/>
          <w:bCs/>
        </w:rPr>
        <w:t>Inter-</w:t>
      </w:r>
      <w:r w:rsidR="003D7A9D" w:rsidRPr="003D7A9D">
        <w:rPr>
          <w:rFonts w:eastAsia="Times New Roman"/>
          <w:b/>
          <w:bCs/>
        </w:rPr>
        <w:t xml:space="preserve"> </w:t>
      </w:r>
      <w:r w:rsidR="003D7A9D" w:rsidRPr="004672AE">
        <w:rPr>
          <w:rFonts w:eastAsia="Times New Roman"/>
          <w:b/>
          <w:bCs/>
        </w:rPr>
        <w:t>freq</w:t>
      </w:r>
      <w:r w:rsidR="003D7A9D">
        <w:rPr>
          <w:rFonts w:eastAsia="Times New Roman"/>
          <w:b/>
          <w:bCs/>
        </w:rPr>
        <w:t>uency</w:t>
      </w:r>
      <w:r w:rsidR="003D7A9D" w:rsidRPr="004672AE">
        <w:rPr>
          <w:rFonts w:eastAsia="Times New Roman"/>
          <w:b/>
          <w:bCs/>
        </w:rPr>
        <w:t xml:space="preserve"> </w:t>
      </w:r>
      <w:r w:rsidR="00024439" w:rsidRPr="004672AE">
        <w:rPr>
          <w:rFonts w:eastAsia="Times New Roman"/>
          <w:b/>
          <w:bCs/>
        </w:rPr>
        <w:t xml:space="preserve">measurement </w:t>
      </w:r>
      <w:r w:rsidRPr="004672AE">
        <w:rPr>
          <w:rFonts w:eastAsia="Times New Roman"/>
          <w:b/>
          <w:bCs/>
        </w:rPr>
        <w:t>w/ additional mandatory gap pattern for FR1</w:t>
      </w:r>
    </w:p>
    <w:p w14:paraId="5CF9243B" w14:textId="691DA4A2" w:rsidR="00AE523E" w:rsidRPr="00056166" w:rsidRDefault="00AE523E" w:rsidP="00056166">
      <w:pPr>
        <w:pStyle w:val="ListParagraph"/>
        <w:numPr>
          <w:ilvl w:val="1"/>
          <w:numId w:val="42"/>
        </w:numPr>
        <w:spacing w:after="0"/>
        <w:contextualSpacing w:val="0"/>
        <w:rPr>
          <w:rFonts w:eastAsia="Times New Roman"/>
          <w:b/>
          <w:bCs/>
          <w:lang w:val="en-US"/>
        </w:rPr>
      </w:pPr>
      <w:r w:rsidRPr="00056166">
        <w:rPr>
          <w:rFonts w:eastAsia="Times New Roman"/>
          <w:b/>
          <w:bCs/>
        </w:rPr>
        <w:t xml:space="preserve">Reference: </w:t>
      </w:r>
      <w:r w:rsidRPr="00056166">
        <w:rPr>
          <w:rFonts w:eastAsia="Times New Roman"/>
          <w:b/>
          <w:bCs/>
          <w:lang w:val="en-US"/>
        </w:rPr>
        <w:t xml:space="preserve">A.6.6.2.9 SA event triggered reporting tests with additional mandatory gap pattern </w:t>
      </w:r>
    </w:p>
    <w:p w14:paraId="56E9B4B2" w14:textId="6994B183" w:rsidR="00B41872" w:rsidRDefault="00AE523E" w:rsidP="00056166">
      <w:pPr>
        <w:pStyle w:val="ListParagraph"/>
        <w:numPr>
          <w:ilvl w:val="0"/>
          <w:numId w:val="42"/>
        </w:numPr>
        <w:spacing w:after="0"/>
        <w:rPr>
          <w:rFonts w:eastAsia="Times New Roman"/>
          <w:b/>
          <w:bCs/>
        </w:rPr>
      </w:pPr>
      <w:r w:rsidRPr="00056166">
        <w:rPr>
          <w:rFonts w:eastAsia="Times New Roman"/>
          <w:b/>
          <w:bCs/>
        </w:rPr>
        <w:t xml:space="preserve">Intra-frequency measurement w/ </w:t>
      </w:r>
      <w:r w:rsidR="00B41872" w:rsidRPr="00056166">
        <w:rPr>
          <w:rFonts w:eastAsia="Times New Roman"/>
          <w:b/>
          <w:bCs/>
        </w:rPr>
        <w:t>DR</w:t>
      </w:r>
      <w:r w:rsidRPr="00056166">
        <w:rPr>
          <w:rFonts w:eastAsia="Times New Roman"/>
          <w:b/>
          <w:bCs/>
        </w:rPr>
        <w:t xml:space="preserve">X without </w:t>
      </w:r>
      <w:r w:rsidR="00B41872" w:rsidRPr="00056166">
        <w:rPr>
          <w:rFonts w:eastAsia="Times New Roman"/>
          <w:b/>
          <w:bCs/>
        </w:rPr>
        <w:t>SSB</w:t>
      </w:r>
      <w:r w:rsidRPr="00056166">
        <w:rPr>
          <w:rFonts w:eastAsia="Times New Roman"/>
          <w:b/>
          <w:bCs/>
        </w:rPr>
        <w:t xml:space="preserve"> time index reading for</w:t>
      </w:r>
      <w:r w:rsidR="00B41872" w:rsidRPr="00056166">
        <w:rPr>
          <w:rFonts w:eastAsia="Times New Roman"/>
          <w:b/>
          <w:bCs/>
        </w:rPr>
        <w:t xml:space="preserve"> FR2</w:t>
      </w:r>
    </w:p>
    <w:p w14:paraId="086AD0F9" w14:textId="7BAEAF3C" w:rsidR="00204FC7" w:rsidRDefault="00204FC7" w:rsidP="00204FC7">
      <w:pPr>
        <w:pStyle w:val="ListParagraph"/>
        <w:numPr>
          <w:ilvl w:val="1"/>
          <w:numId w:val="42"/>
        </w:numPr>
        <w:rPr>
          <w:rFonts w:eastAsia="Times New Roman"/>
          <w:b/>
          <w:bCs/>
          <w:lang w:val="en-US"/>
        </w:rPr>
      </w:pPr>
      <w:r>
        <w:rPr>
          <w:rFonts w:eastAsia="Times New Roman"/>
          <w:b/>
          <w:bCs/>
        </w:rPr>
        <w:t xml:space="preserve">Reference: </w:t>
      </w:r>
      <w:r w:rsidRPr="00204FC7">
        <w:rPr>
          <w:rFonts w:eastAsia="Times New Roman"/>
          <w:b/>
          <w:bCs/>
          <w:lang w:val="en-US"/>
        </w:rPr>
        <w:t>A.7.6.1.4 SA event triggered reporting test with per-UE gaps under DRX</w:t>
      </w:r>
    </w:p>
    <w:p w14:paraId="77859052" w14:textId="72D64303" w:rsidR="00204FC7" w:rsidRPr="005B2993" w:rsidRDefault="00204FC7" w:rsidP="005B2993">
      <w:pPr>
        <w:pStyle w:val="ListParagraph"/>
        <w:numPr>
          <w:ilvl w:val="0"/>
          <w:numId w:val="42"/>
        </w:numPr>
        <w:rPr>
          <w:rFonts w:eastAsia="Times New Roman"/>
          <w:b/>
          <w:bCs/>
          <w:lang w:val="en-US"/>
        </w:rPr>
      </w:pPr>
      <w:r>
        <w:rPr>
          <w:rFonts w:eastAsia="Times New Roman"/>
          <w:b/>
          <w:bCs/>
          <w:lang w:val="en-US"/>
        </w:rPr>
        <w:t>Inter-frequency measurement w/ SSB index reading under DRX</w:t>
      </w:r>
    </w:p>
    <w:p w14:paraId="6A9AFA95" w14:textId="38362117" w:rsidR="00AE523E" w:rsidRPr="00056166" w:rsidRDefault="00AE523E" w:rsidP="00056166">
      <w:pPr>
        <w:pStyle w:val="ListParagraph"/>
        <w:numPr>
          <w:ilvl w:val="1"/>
          <w:numId w:val="42"/>
        </w:numPr>
        <w:spacing w:after="0"/>
        <w:contextualSpacing w:val="0"/>
        <w:rPr>
          <w:rFonts w:eastAsia="Times New Roman"/>
          <w:b/>
          <w:bCs/>
        </w:rPr>
      </w:pPr>
      <w:r w:rsidRPr="00056166">
        <w:rPr>
          <w:rFonts w:eastAsia="Times New Roman"/>
          <w:b/>
          <w:bCs/>
        </w:rPr>
        <w:t xml:space="preserve">Reference:  </w:t>
      </w:r>
      <w:r w:rsidRPr="00056166">
        <w:rPr>
          <w:rFonts w:eastAsia="Times New Roman"/>
          <w:b/>
          <w:bCs/>
          <w:lang w:val="en-US"/>
        </w:rPr>
        <w:t>A.7.6.2.2 SA event triggered reporting tests For FR2 without SSB time index detection when DRX is used (PCell in FR2)</w:t>
      </w:r>
    </w:p>
    <w:p w14:paraId="378D0631" w14:textId="40D35A21" w:rsidR="003644CA" w:rsidRPr="004672AE" w:rsidRDefault="003644CA" w:rsidP="003644CA">
      <w:pPr>
        <w:pStyle w:val="ListParagraph"/>
        <w:numPr>
          <w:ilvl w:val="0"/>
          <w:numId w:val="42"/>
        </w:numPr>
        <w:spacing w:after="0"/>
        <w:contextualSpacing w:val="0"/>
        <w:rPr>
          <w:rFonts w:eastAsia="Times New Roman"/>
          <w:b/>
          <w:bCs/>
        </w:rPr>
      </w:pPr>
      <w:r w:rsidRPr="004672AE">
        <w:rPr>
          <w:rFonts w:eastAsia="Times New Roman"/>
          <w:b/>
          <w:bCs/>
        </w:rPr>
        <w:t>Inter-</w:t>
      </w:r>
      <w:r w:rsidR="003D7A9D" w:rsidRPr="003D7A9D">
        <w:rPr>
          <w:rFonts w:eastAsia="Times New Roman"/>
          <w:b/>
          <w:bCs/>
        </w:rPr>
        <w:t xml:space="preserve"> </w:t>
      </w:r>
      <w:r w:rsidR="003D7A9D" w:rsidRPr="004672AE">
        <w:rPr>
          <w:rFonts w:eastAsia="Times New Roman"/>
          <w:b/>
          <w:bCs/>
        </w:rPr>
        <w:t>freq</w:t>
      </w:r>
      <w:r w:rsidR="003D7A9D">
        <w:rPr>
          <w:rFonts w:eastAsia="Times New Roman"/>
          <w:b/>
          <w:bCs/>
        </w:rPr>
        <w:t>uency</w:t>
      </w:r>
      <w:r w:rsidR="003D7A9D" w:rsidRPr="004672AE">
        <w:rPr>
          <w:rFonts w:eastAsia="Times New Roman"/>
          <w:b/>
          <w:bCs/>
        </w:rPr>
        <w:t xml:space="preserve"> </w:t>
      </w:r>
      <w:r w:rsidRPr="004672AE">
        <w:rPr>
          <w:rFonts w:eastAsia="Times New Roman"/>
          <w:b/>
          <w:bCs/>
        </w:rPr>
        <w:t>measurement w/o SSB index reading w/o DRX w/ additional mandatory gap pattern for FR2</w:t>
      </w:r>
    </w:p>
    <w:p w14:paraId="2ED98B6C" w14:textId="4BEB2308" w:rsidR="00980C59" w:rsidRPr="00056166" w:rsidRDefault="00980C59" w:rsidP="00980C59">
      <w:pPr>
        <w:pStyle w:val="ListParagraph"/>
        <w:numPr>
          <w:ilvl w:val="1"/>
          <w:numId w:val="42"/>
        </w:numPr>
        <w:spacing w:after="0"/>
        <w:contextualSpacing w:val="0"/>
        <w:rPr>
          <w:rFonts w:eastAsia="Times New Roman"/>
          <w:b/>
          <w:bCs/>
        </w:rPr>
      </w:pPr>
      <w:r>
        <w:rPr>
          <w:rFonts w:eastAsia="Times New Roman"/>
          <w:b/>
          <w:bCs/>
        </w:rPr>
        <w:t xml:space="preserve">Reference: </w:t>
      </w:r>
      <w:r w:rsidRPr="00F50E28">
        <w:rPr>
          <w:rFonts w:eastAsia="Times New Roman"/>
          <w:b/>
          <w:bCs/>
          <w:lang w:val="en-US"/>
        </w:rPr>
        <w:t xml:space="preserve">A.7.6.2.9 SA event triggered reporting tests For FR2 without SSB time index detection when DRX is not used (PCell in FR2) (rel16 additional mandatory gap pattern 17) </w:t>
      </w:r>
    </w:p>
    <w:p w14:paraId="16EC3703" w14:textId="502FA2A9" w:rsidR="00980C59" w:rsidRDefault="00980C59" w:rsidP="00980C59">
      <w:pPr>
        <w:pStyle w:val="ListParagraph"/>
        <w:numPr>
          <w:ilvl w:val="0"/>
          <w:numId w:val="42"/>
        </w:numPr>
        <w:spacing w:after="0"/>
        <w:contextualSpacing w:val="0"/>
        <w:rPr>
          <w:rFonts w:eastAsia="Times New Roman"/>
          <w:b/>
          <w:bCs/>
        </w:rPr>
      </w:pPr>
      <w:r>
        <w:rPr>
          <w:rFonts w:eastAsia="Times New Roman"/>
          <w:b/>
          <w:bCs/>
        </w:rPr>
        <w:t>Inter-RAT measurement</w:t>
      </w:r>
    </w:p>
    <w:p w14:paraId="4E800B21" w14:textId="4746BC4C" w:rsidR="00980C59" w:rsidRPr="00056166" w:rsidRDefault="00980C59" w:rsidP="00056166">
      <w:pPr>
        <w:pStyle w:val="ListParagraph"/>
        <w:numPr>
          <w:ilvl w:val="1"/>
          <w:numId w:val="42"/>
        </w:numPr>
        <w:spacing w:after="0"/>
        <w:contextualSpacing w:val="0"/>
        <w:rPr>
          <w:rFonts w:eastAsia="Times New Roman"/>
          <w:b/>
          <w:bCs/>
        </w:rPr>
      </w:pPr>
      <w:r w:rsidRPr="00056166">
        <w:rPr>
          <w:rFonts w:eastAsia="Times New Roman"/>
          <w:b/>
          <w:bCs/>
        </w:rPr>
        <w:lastRenderedPageBreak/>
        <w:t xml:space="preserve">Reference: </w:t>
      </w:r>
      <w:r w:rsidRPr="00056166">
        <w:rPr>
          <w:rFonts w:eastAsia="Times New Roman"/>
          <w:b/>
          <w:bCs/>
          <w:lang w:val="en-US"/>
        </w:rPr>
        <w:t xml:space="preserve">A.6.6.3.2 SA NR - E-UTRAN event-triggered reporting in DRX in FR1 </w:t>
      </w:r>
    </w:p>
    <w:p w14:paraId="29037313" w14:textId="6AC66B86" w:rsidR="006A1B1A" w:rsidRPr="00056166" w:rsidRDefault="006A1B1A" w:rsidP="00056166">
      <w:pPr>
        <w:spacing w:after="0"/>
        <w:rPr>
          <w:rFonts w:eastAsia="Times New Roman"/>
          <w:b/>
          <w:bCs/>
        </w:rPr>
      </w:pPr>
    </w:p>
    <w:p w14:paraId="6EA4636C" w14:textId="77777777" w:rsidR="006A1B1A" w:rsidRDefault="006A1B1A" w:rsidP="004D5AC3">
      <w:pPr>
        <w:rPr>
          <w:lang w:eastAsia="en-US"/>
        </w:rPr>
      </w:pPr>
    </w:p>
    <w:p w14:paraId="7F2F7E33" w14:textId="2BE71666" w:rsidR="006A1B1A" w:rsidRDefault="006A1B1A" w:rsidP="004D5AC3">
      <w:pPr>
        <w:rPr>
          <w:lang w:eastAsia="en-US"/>
        </w:rPr>
      </w:pPr>
      <w:r>
        <w:rPr>
          <w:lang w:eastAsia="en-US"/>
        </w:rPr>
        <w:t>We propose to verify the following core requirements in the NCSG tests:</w:t>
      </w:r>
    </w:p>
    <w:p w14:paraId="727D56E0" w14:textId="567C2BB8" w:rsidR="003644CA" w:rsidRPr="00056166" w:rsidRDefault="006A1B1A" w:rsidP="004D5AC3">
      <w:pPr>
        <w:rPr>
          <w:b/>
          <w:bCs/>
          <w:lang w:eastAsia="en-US"/>
        </w:rPr>
      </w:pPr>
      <w:r w:rsidRPr="00056166">
        <w:rPr>
          <w:b/>
          <w:bCs/>
          <w:lang w:eastAsia="en-US"/>
        </w:rPr>
        <w:t xml:space="preserve">Proposal 2: </w:t>
      </w:r>
      <w:r w:rsidR="00AF0B79" w:rsidRPr="00056166">
        <w:rPr>
          <w:b/>
          <w:bCs/>
          <w:lang w:eastAsia="en-US"/>
        </w:rPr>
        <w:t>The NCSG tests should verify the following core requirement with the proposed test design:</w:t>
      </w:r>
    </w:p>
    <w:p w14:paraId="1B5613E8" w14:textId="69905586" w:rsidR="00AF0B79" w:rsidRPr="00056166" w:rsidRDefault="00890B4A" w:rsidP="00AF0B79">
      <w:pPr>
        <w:pStyle w:val="ListParagraph"/>
        <w:numPr>
          <w:ilvl w:val="0"/>
          <w:numId w:val="47"/>
        </w:numPr>
        <w:rPr>
          <w:b/>
          <w:bCs/>
          <w:lang w:eastAsia="en-US"/>
        </w:rPr>
      </w:pPr>
      <w:r w:rsidRPr="00056166">
        <w:rPr>
          <w:b/>
          <w:bCs/>
          <w:lang w:eastAsia="en-US"/>
        </w:rPr>
        <w:t>Measurement delay as defined in the corresponding clauses</w:t>
      </w:r>
      <w:r w:rsidR="00010BA4" w:rsidRPr="00056166">
        <w:rPr>
          <w:b/>
          <w:bCs/>
          <w:lang w:eastAsia="en-US"/>
        </w:rPr>
        <w:t>.</w:t>
      </w:r>
    </w:p>
    <w:p w14:paraId="6317977C" w14:textId="6FD8D056" w:rsidR="00890B4A" w:rsidRPr="00056166" w:rsidRDefault="006016D8" w:rsidP="00056166">
      <w:pPr>
        <w:pStyle w:val="ListParagraph"/>
        <w:numPr>
          <w:ilvl w:val="0"/>
          <w:numId w:val="47"/>
        </w:numPr>
        <w:rPr>
          <w:b/>
          <w:bCs/>
          <w:lang w:eastAsia="en-US"/>
        </w:rPr>
      </w:pPr>
      <w:r>
        <w:rPr>
          <w:b/>
          <w:bCs/>
          <w:lang w:eastAsia="en-US"/>
        </w:rPr>
        <w:t>TE c</w:t>
      </w:r>
      <w:r w:rsidR="00890B4A" w:rsidRPr="00056166">
        <w:rPr>
          <w:b/>
          <w:bCs/>
          <w:lang w:eastAsia="en-US"/>
        </w:rPr>
        <w:t>ontinuously schedule</w:t>
      </w:r>
      <w:r>
        <w:rPr>
          <w:b/>
          <w:bCs/>
          <w:lang w:eastAsia="en-US"/>
        </w:rPr>
        <w:t>s</w:t>
      </w:r>
      <w:r w:rsidR="00890B4A" w:rsidRPr="00056166">
        <w:rPr>
          <w:b/>
          <w:bCs/>
          <w:lang w:eastAsia="en-US"/>
        </w:rPr>
        <w:t xml:space="preserve"> data on the serving carriers outside VILs and the </w:t>
      </w:r>
      <w:r w:rsidR="00010BA4" w:rsidRPr="00056166">
        <w:rPr>
          <w:b/>
          <w:bCs/>
          <w:lang w:eastAsia="en-US"/>
        </w:rPr>
        <w:t>UL slot(s) after VILs, and verify no ACK/NACKs are missing.</w:t>
      </w:r>
    </w:p>
    <w:p w14:paraId="01A6E2B0" w14:textId="77777777" w:rsidR="00CD64B0" w:rsidRDefault="00CD64B0" w:rsidP="004D5AC3">
      <w:pPr>
        <w:rPr>
          <w:lang w:eastAsia="en-US"/>
        </w:rPr>
      </w:pPr>
    </w:p>
    <w:p w14:paraId="3D58F7B6" w14:textId="120A1A1E" w:rsidR="00C62112" w:rsidRDefault="00C62112" w:rsidP="00C62112">
      <w:pPr>
        <w:pStyle w:val="Heading1"/>
        <w:rPr>
          <w:lang w:val="en-US"/>
        </w:rPr>
      </w:pPr>
      <w:r>
        <w:rPr>
          <w:lang w:val="en-US"/>
        </w:rPr>
        <w:t>3. Conclusions</w:t>
      </w:r>
    </w:p>
    <w:p w14:paraId="4CFC9807" w14:textId="77777777" w:rsidR="00056166" w:rsidRPr="008F067D" w:rsidRDefault="00056166" w:rsidP="00056166">
      <w:pPr>
        <w:rPr>
          <w:b/>
          <w:bCs/>
          <w:lang w:eastAsia="en-US"/>
        </w:rPr>
      </w:pPr>
      <w:r w:rsidRPr="008F067D">
        <w:rPr>
          <w:b/>
          <w:bCs/>
          <w:lang w:eastAsia="en-US"/>
        </w:rPr>
        <w:t>Observation 1:</w:t>
      </w:r>
    </w:p>
    <w:p w14:paraId="1161164B" w14:textId="77777777" w:rsidR="00056166" w:rsidRDefault="00056166" w:rsidP="00056166">
      <w:pPr>
        <w:pStyle w:val="ListParagraph"/>
        <w:numPr>
          <w:ilvl w:val="0"/>
          <w:numId w:val="46"/>
        </w:numPr>
        <w:rPr>
          <w:b/>
          <w:bCs/>
          <w:lang w:eastAsia="en-US"/>
        </w:rPr>
      </w:pPr>
      <w:r w:rsidRPr="008F067D">
        <w:rPr>
          <w:b/>
          <w:bCs/>
          <w:lang w:eastAsia="en-US"/>
        </w:rPr>
        <w:t>The major difference between legacy gap and NCSG is the usage of RF chains: retuning the serving chains or spare chains to measure the target carriers.</w:t>
      </w:r>
    </w:p>
    <w:p w14:paraId="54A0F53D" w14:textId="77777777" w:rsidR="00056166" w:rsidRDefault="00056166" w:rsidP="00056166">
      <w:pPr>
        <w:pStyle w:val="ListParagraph"/>
        <w:numPr>
          <w:ilvl w:val="0"/>
          <w:numId w:val="46"/>
        </w:numPr>
        <w:rPr>
          <w:b/>
          <w:bCs/>
          <w:lang w:eastAsia="en-US"/>
        </w:rPr>
      </w:pPr>
      <w:r>
        <w:rPr>
          <w:b/>
          <w:bCs/>
          <w:lang w:eastAsia="en-US"/>
        </w:rPr>
        <w:t>Since NCSG involves different RF retuning behaviors, the different configurations that may have different RF retuning behaviors, such as different target bands (intra-frequency, inter-frequency, and inter-RAT).</w:t>
      </w:r>
    </w:p>
    <w:p w14:paraId="3DED15A1" w14:textId="77777777" w:rsidR="00056166" w:rsidRDefault="00056166" w:rsidP="00056166">
      <w:pPr>
        <w:pStyle w:val="ListParagraph"/>
        <w:numPr>
          <w:ilvl w:val="0"/>
          <w:numId w:val="46"/>
        </w:numPr>
        <w:rPr>
          <w:b/>
          <w:bCs/>
          <w:lang w:eastAsia="en-US"/>
        </w:rPr>
      </w:pPr>
      <w:r>
        <w:rPr>
          <w:b/>
          <w:bCs/>
          <w:lang w:eastAsia="en-US"/>
        </w:rPr>
        <w:t>Tests should cover FR1 and FR2 since different VIL requirements are applied.</w:t>
      </w:r>
    </w:p>
    <w:p w14:paraId="4B638D9D" w14:textId="77777777" w:rsidR="00056166" w:rsidRPr="008F067D" w:rsidRDefault="00056166" w:rsidP="00056166">
      <w:pPr>
        <w:pStyle w:val="ListParagraph"/>
        <w:numPr>
          <w:ilvl w:val="0"/>
          <w:numId w:val="46"/>
        </w:numPr>
        <w:rPr>
          <w:b/>
          <w:bCs/>
          <w:lang w:eastAsia="en-US"/>
        </w:rPr>
      </w:pPr>
      <w:r>
        <w:rPr>
          <w:b/>
          <w:bCs/>
          <w:lang w:eastAsia="en-US"/>
        </w:rPr>
        <w:t>The mandatory NR-only NCSG patterns has different measurement lengths and should be tested in addition to mandatory NCSG patterns corresponding to R15 gap patterns.</w:t>
      </w:r>
    </w:p>
    <w:p w14:paraId="453CAEDB" w14:textId="77777777" w:rsidR="00056166" w:rsidRPr="008F067D" w:rsidRDefault="00056166" w:rsidP="00056166">
      <w:pPr>
        <w:pStyle w:val="ListParagraph"/>
        <w:numPr>
          <w:ilvl w:val="0"/>
          <w:numId w:val="46"/>
        </w:numPr>
        <w:rPr>
          <w:b/>
          <w:bCs/>
          <w:lang w:eastAsia="en-US"/>
        </w:rPr>
      </w:pPr>
      <w:r w:rsidRPr="008F067D">
        <w:rPr>
          <w:b/>
          <w:bCs/>
          <w:lang w:eastAsia="en-US"/>
        </w:rPr>
        <w:t>Whether the UE is running DRx or not is irrelevant from the perspective of testing the different measurement usage of RF chain.</w:t>
      </w:r>
    </w:p>
    <w:p w14:paraId="440CD3D6" w14:textId="77777777" w:rsidR="00056166" w:rsidRDefault="00056166" w:rsidP="00056166">
      <w:pPr>
        <w:pStyle w:val="ListParagraph"/>
        <w:numPr>
          <w:ilvl w:val="0"/>
          <w:numId w:val="46"/>
        </w:numPr>
        <w:rPr>
          <w:b/>
          <w:bCs/>
          <w:lang w:eastAsia="en-US"/>
        </w:rPr>
      </w:pPr>
      <w:r w:rsidRPr="008F067D">
        <w:rPr>
          <w:b/>
          <w:bCs/>
          <w:lang w:eastAsia="en-US"/>
        </w:rPr>
        <w:t>Which components are included in the measurement, i.e., whether to include SSB index reading or not, is irrelevant from the perspective of testing the different measurement usage of RF chain.</w:t>
      </w:r>
    </w:p>
    <w:p w14:paraId="18266097" w14:textId="77777777" w:rsidR="00056166" w:rsidRPr="003644CA" w:rsidRDefault="00056166" w:rsidP="00056166">
      <w:pPr>
        <w:rPr>
          <w:b/>
          <w:bCs/>
          <w:lang w:eastAsia="en-US"/>
        </w:rPr>
      </w:pPr>
      <w:r w:rsidRPr="003644CA">
        <w:rPr>
          <w:b/>
          <w:bCs/>
          <w:lang w:eastAsia="en-US"/>
        </w:rPr>
        <w:t>Proposal</w:t>
      </w:r>
      <w:r>
        <w:rPr>
          <w:b/>
          <w:bCs/>
          <w:lang w:val="en-US" w:eastAsia="en-US"/>
        </w:rPr>
        <w:t xml:space="preserve"> 1</w:t>
      </w:r>
      <w:r w:rsidRPr="003644CA">
        <w:rPr>
          <w:b/>
          <w:bCs/>
          <w:lang w:eastAsia="en-US"/>
        </w:rPr>
        <w:t xml:space="preserve">: </w:t>
      </w:r>
      <w:r w:rsidRPr="00056166">
        <w:rPr>
          <w:b/>
          <w:bCs/>
          <w:lang w:eastAsia="en-US"/>
        </w:rPr>
        <w:t>Introduce intra-/inter-frequency and inter-RAT tests on both FR1 and FR2, and the tests to cover both general and NR-only mandatory NCSG patterns</w:t>
      </w:r>
      <w:r w:rsidRPr="001D0A9F">
        <w:rPr>
          <w:b/>
          <w:bCs/>
          <w:lang w:eastAsia="en-US"/>
        </w:rPr>
        <w:t>.</w:t>
      </w:r>
      <w:r>
        <w:rPr>
          <w:b/>
          <w:bCs/>
          <w:lang w:eastAsia="en-US"/>
        </w:rPr>
        <w:t xml:space="preserve"> The test list is in the following:</w:t>
      </w:r>
    </w:p>
    <w:p w14:paraId="283BA948" w14:textId="77777777" w:rsidR="005B2993" w:rsidRPr="004672AE" w:rsidRDefault="005B2993" w:rsidP="005B2993">
      <w:pPr>
        <w:pStyle w:val="ListParagraph"/>
        <w:numPr>
          <w:ilvl w:val="0"/>
          <w:numId w:val="49"/>
        </w:numPr>
        <w:spacing w:after="0"/>
        <w:contextualSpacing w:val="0"/>
        <w:rPr>
          <w:rFonts w:eastAsia="Times New Roman"/>
          <w:b/>
          <w:bCs/>
        </w:rPr>
      </w:pPr>
      <w:r w:rsidRPr="004672AE">
        <w:rPr>
          <w:rFonts w:eastAsia="Times New Roman"/>
          <w:b/>
          <w:bCs/>
        </w:rPr>
        <w:t>Intra-freq</w:t>
      </w:r>
      <w:r>
        <w:rPr>
          <w:rFonts w:eastAsia="Times New Roman"/>
          <w:b/>
          <w:bCs/>
        </w:rPr>
        <w:t>uency</w:t>
      </w:r>
      <w:r w:rsidRPr="004672AE">
        <w:rPr>
          <w:rFonts w:eastAsia="Times New Roman"/>
          <w:b/>
          <w:bCs/>
        </w:rPr>
        <w:t xml:space="preserve"> measurement w/ non-DRX for FR1</w:t>
      </w:r>
    </w:p>
    <w:p w14:paraId="13DA0806" w14:textId="77777777" w:rsidR="005B2993" w:rsidRPr="00056166" w:rsidRDefault="005B2993" w:rsidP="005B2993">
      <w:pPr>
        <w:pStyle w:val="ListParagraph"/>
        <w:numPr>
          <w:ilvl w:val="1"/>
          <w:numId w:val="49"/>
        </w:numPr>
        <w:rPr>
          <w:rFonts w:eastAsia="Times New Roman"/>
          <w:b/>
          <w:bCs/>
          <w:lang w:val="en-US"/>
        </w:rPr>
      </w:pPr>
      <w:r>
        <w:rPr>
          <w:rFonts w:eastAsia="Times New Roman"/>
          <w:b/>
          <w:bCs/>
        </w:rPr>
        <w:t xml:space="preserve">Reference: </w:t>
      </w:r>
      <w:r w:rsidRPr="00AE523E">
        <w:rPr>
          <w:rFonts w:eastAsia="Times New Roman"/>
          <w:b/>
          <w:bCs/>
          <w:lang w:val="en-US"/>
        </w:rPr>
        <w:t xml:space="preserve">A.6.6.1.3 SA event triggered reporting tests with per-UE gaps under non-DRX </w:t>
      </w:r>
    </w:p>
    <w:p w14:paraId="2E7291FE" w14:textId="77777777" w:rsidR="005B2993" w:rsidRPr="004672AE" w:rsidRDefault="005B2993" w:rsidP="005B2993">
      <w:pPr>
        <w:pStyle w:val="ListParagraph"/>
        <w:numPr>
          <w:ilvl w:val="0"/>
          <w:numId w:val="49"/>
        </w:numPr>
        <w:spacing w:after="0"/>
        <w:contextualSpacing w:val="0"/>
        <w:rPr>
          <w:rFonts w:eastAsia="Times New Roman"/>
          <w:b/>
          <w:bCs/>
        </w:rPr>
      </w:pPr>
      <w:r w:rsidRPr="004672AE">
        <w:rPr>
          <w:rFonts w:eastAsia="Times New Roman"/>
          <w:b/>
          <w:bCs/>
        </w:rPr>
        <w:t>Inter-</w:t>
      </w:r>
      <w:r w:rsidRPr="003D7A9D">
        <w:rPr>
          <w:rFonts w:eastAsia="Times New Roman"/>
          <w:b/>
          <w:bCs/>
        </w:rPr>
        <w:t xml:space="preserve"> </w:t>
      </w:r>
      <w:r w:rsidRPr="004672AE">
        <w:rPr>
          <w:rFonts w:eastAsia="Times New Roman"/>
          <w:b/>
          <w:bCs/>
        </w:rPr>
        <w:t>freq</w:t>
      </w:r>
      <w:r>
        <w:rPr>
          <w:rFonts w:eastAsia="Times New Roman"/>
          <w:b/>
          <w:bCs/>
        </w:rPr>
        <w:t>uency</w:t>
      </w:r>
      <w:r w:rsidRPr="004672AE">
        <w:rPr>
          <w:rFonts w:eastAsia="Times New Roman"/>
          <w:b/>
          <w:bCs/>
        </w:rPr>
        <w:t xml:space="preserve"> measurement w/ SSB index reading w/o DRX for FR1</w:t>
      </w:r>
    </w:p>
    <w:p w14:paraId="7C577F82" w14:textId="77777777" w:rsidR="005B2993" w:rsidRPr="00056166" w:rsidRDefault="005B2993" w:rsidP="005B2993">
      <w:pPr>
        <w:pStyle w:val="ListParagraph"/>
        <w:numPr>
          <w:ilvl w:val="1"/>
          <w:numId w:val="49"/>
        </w:numPr>
        <w:spacing w:after="0"/>
        <w:contextualSpacing w:val="0"/>
        <w:rPr>
          <w:rFonts w:eastAsia="Times New Roman"/>
          <w:b/>
          <w:bCs/>
          <w:lang w:val="en-US"/>
        </w:rPr>
      </w:pPr>
      <w:r>
        <w:rPr>
          <w:rFonts w:eastAsia="Times New Roman"/>
          <w:b/>
          <w:bCs/>
        </w:rPr>
        <w:t xml:space="preserve">Reference: </w:t>
      </w:r>
      <w:r w:rsidRPr="00056166">
        <w:rPr>
          <w:rFonts w:eastAsia="Times New Roman"/>
          <w:b/>
          <w:bCs/>
          <w:lang w:val="en-US"/>
        </w:rPr>
        <w:t>A.6.6.2.5 SA event triggered reporting tests for FR1 with SSB time index detection when DRX is not use</w:t>
      </w:r>
    </w:p>
    <w:p w14:paraId="43C38DF2" w14:textId="77777777" w:rsidR="005B2993" w:rsidRDefault="005B2993" w:rsidP="005B2993">
      <w:pPr>
        <w:pStyle w:val="ListParagraph"/>
        <w:numPr>
          <w:ilvl w:val="0"/>
          <w:numId w:val="49"/>
        </w:numPr>
        <w:spacing w:after="0"/>
        <w:contextualSpacing w:val="0"/>
        <w:rPr>
          <w:rFonts w:eastAsia="Times New Roman"/>
          <w:b/>
          <w:bCs/>
        </w:rPr>
      </w:pPr>
      <w:r w:rsidRPr="004672AE">
        <w:rPr>
          <w:rFonts w:eastAsia="Times New Roman"/>
          <w:b/>
          <w:bCs/>
        </w:rPr>
        <w:t>Inter-</w:t>
      </w:r>
      <w:r w:rsidRPr="003D7A9D">
        <w:rPr>
          <w:rFonts w:eastAsia="Times New Roman"/>
          <w:b/>
          <w:bCs/>
        </w:rPr>
        <w:t xml:space="preserve"> </w:t>
      </w:r>
      <w:r w:rsidRPr="004672AE">
        <w:rPr>
          <w:rFonts w:eastAsia="Times New Roman"/>
          <w:b/>
          <w:bCs/>
        </w:rPr>
        <w:t>freq</w:t>
      </w:r>
      <w:r>
        <w:rPr>
          <w:rFonts w:eastAsia="Times New Roman"/>
          <w:b/>
          <w:bCs/>
        </w:rPr>
        <w:t>uency</w:t>
      </w:r>
      <w:r w:rsidRPr="004672AE">
        <w:rPr>
          <w:rFonts w:eastAsia="Times New Roman"/>
          <w:b/>
          <w:bCs/>
        </w:rPr>
        <w:t xml:space="preserve"> measurement w/ additional mandatory gap pattern for FR1</w:t>
      </w:r>
    </w:p>
    <w:p w14:paraId="40295029" w14:textId="77777777" w:rsidR="005B2993" w:rsidRPr="00056166" w:rsidRDefault="005B2993" w:rsidP="005B2993">
      <w:pPr>
        <w:pStyle w:val="ListParagraph"/>
        <w:numPr>
          <w:ilvl w:val="1"/>
          <w:numId w:val="49"/>
        </w:numPr>
        <w:spacing w:after="0"/>
        <w:contextualSpacing w:val="0"/>
        <w:rPr>
          <w:rFonts w:eastAsia="Times New Roman"/>
          <w:b/>
          <w:bCs/>
          <w:lang w:val="en-US"/>
        </w:rPr>
      </w:pPr>
      <w:r w:rsidRPr="00056166">
        <w:rPr>
          <w:rFonts w:eastAsia="Times New Roman"/>
          <w:b/>
          <w:bCs/>
        </w:rPr>
        <w:t xml:space="preserve">Reference: </w:t>
      </w:r>
      <w:r w:rsidRPr="00056166">
        <w:rPr>
          <w:rFonts w:eastAsia="Times New Roman"/>
          <w:b/>
          <w:bCs/>
          <w:lang w:val="en-US"/>
        </w:rPr>
        <w:t xml:space="preserve">A.6.6.2.9 SA event triggered reporting tests with additional mandatory gap pattern </w:t>
      </w:r>
    </w:p>
    <w:p w14:paraId="0BF5072B" w14:textId="77777777" w:rsidR="005B2993" w:rsidRDefault="005B2993" w:rsidP="005B2993">
      <w:pPr>
        <w:pStyle w:val="ListParagraph"/>
        <w:numPr>
          <w:ilvl w:val="0"/>
          <w:numId w:val="49"/>
        </w:numPr>
        <w:spacing w:after="0"/>
        <w:rPr>
          <w:rFonts w:eastAsia="Times New Roman"/>
          <w:b/>
          <w:bCs/>
        </w:rPr>
      </w:pPr>
      <w:r w:rsidRPr="00056166">
        <w:rPr>
          <w:rFonts w:eastAsia="Times New Roman"/>
          <w:b/>
          <w:bCs/>
        </w:rPr>
        <w:t>Intra-frequency measurement w/ DRX without SSB time index reading for FR2</w:t>
      </w:r>
    </w:p>
    <w:p w14:paraId="5220C108" w14:textId="77777777" w:rsidR="005B2993" w:rsidRDefault="005B2993" w:rsidP="005B2993">
      <w:pPr>
        <w:pStyle w:val="ListParagraph"/>
        <w:numPr>
          <w:ilvl w:val="1"/>
          <w:numId w:val="49"/>
        </w:numPr>
        <w:rPr>
          <w:rFonts w:eastAsia="Times New Roman"/>
          <w:b/>
          <w:bCs/>
          <w:lang w:val="en-US"/>
        </w:rPr>
      </w:pPr>
      <w:r>
        <w:rPr>
          <w:rFonts w:eastAsia="Times New Roman"/>
          <w:b/>
          <w:bCs/>
        </w:rPr>
        <w:t xml:space="preserve">Reference: </w:t>
      </w:r>
      <w:r w:rsidRPr="00204FC7">
        <w:rPr>
          <w:rFonts w:eastAsia="Times New Roman"/>
          <w:b/>
          <w:bCs/>
          <w:lang w:val="en-US"/>
        </w:rPr>
        <w:t>A.7.6.1.4 SA event triggered reporting test with per-UE gaps under DRX</w:t>
      </w:r>
    </w:p>
    <w:p w14:paraId="4D9A2387" w14:textId="77777777" w:rsidR="005B2993" w:rsidRPr="005B2993" w:rsidRDefault="005B2993" w:rsidP="005B2993">
      <w:pPr>
        <w:pStyle w:val="ListParagraph"/>
        <w:numPr>
          <w:ilvl w:val="0"/>
          <w:numId w:val="49"/>
        </w:numPr>
        <w:rPr>
          <w:rFonts w:eastAsia="Times New Roman"/>
          <w:b/>
          <w:bCs/>
          <w:lang w:val="en-US"/>
        </w:rPr>
      </w:pPr>
      <w:r>
        <w:rPr>
          <w:rFonts w:eastAsia="Times New Roman"/>
          <w:b/>
          <w:bCs/>
          <w:lang w:val="en-US"/>
        </w:rPr>
        <w:t>Inter-frequency measurement w/ SSB index reading under DRX</w:t>
      </w:r>
    </w:p>
    <w:p w14:paraId="2D51C0CB" w14:textId="77777777" w:rsidR="005B2993" w:rsidRPr="00056166" w:rsidRDefault="005B2993" w:rsidP="005B2993">
      <w:pPr>
        <w:pStyle w:val="ListParagraph"/>
        <w:numPr>
          <w:ilvl w:val="1"/>
          <w:numId w:val="49"/>
        </w:numPr>
        <w:spacing w:after="0"/>
        <w:contextualSpacing w:val="0"/>
        <w:rPr>
          <w:rFonts w:eastAsia="Times New Roman"/>
          <w:b/>
          <w:bCs/>
        </w:rPr>
      </w:pPr>
      <w:r w:rsidRPr="00056166">
        <w:rPr>
          <w:rFonts w:eastAsia="Times New Roman"/>
          <w:b/>
          <w:bCs/>
        </w:rPr>
        <w:t xml:space="preserve">Reference:  </w:t>
      </w:r>
      <w:r w:rsidRPr="00056166">
        <w:rPr>
          <w:rFonts w:eastAsia="Times New Roman"/>
          <w:b/>
          <w:bCs/>
          <w:lang w:val="en-US"/>
        </w:rPr>
        <w:t>A.7.6.2.2 SA event triggered reporting tests For FR2 without SSB time index detection when DRX is used (PCell in FR2)</w:t>
      </w:r>
    </w:p>
    <w:p w14:paraId="345E01EA" w14:textId="77777777" w:rsidR="005B2993" w:rsidRPr="004672AE" w:rsidRDefault="005B2993" w:rsidP="005B2993">
      <w:pPr>
        <w:pStyle w:val="ListParagraph"/>
        <w:numPr>
          <w:ilvl w:val="0"/>
          <w:numId w:val="49"/>
        </w:numPr>
        <w:spacing w:after="0"/>
        <w:contextualSpacing w:val="0"/>
        <w:rPr>
          <w:rFonts w:eastAsia="Times New Roman"/>
          <w:b/>
          <w:bCs/>
        </w:rPr>
      </w:pPr>
      <w:r w:rsidRPr="004672AE">
        <w:rPr>
          <w:rFonts w:eastAsia="Times New Roman"/>
          <w:b/>
          <w:bCs/>
        </w:rPr>
        <w:t>Inter-</w:t>
      </w:r>
      <w:r w:rsidRPr="003D7A9D">
        <w:rPr>
          <w:rFonts w:eastAsia="Times New Roman"/>
          <w:b/>
          <w:bCs/>
        </w:rPr>
        <w:t xml:space="preserve"> </w:t>
      </w:r>
      <w:r w:rsidRPr="004672AE">
        <w:rPr>
          <w:rFonts w:eastAsia="Times New Roman"/>
          <w:b/>
          <w:bCs/>
        </w:rPr>
        <w:t>freq</w:t>
      </w:r>
      <w:r>
        <w:rPr>
          <w:rFonts w:eastAsia="Times New Roman"/>
          <w:b/>
          <w:bCs/>
        </w:rPr>
        <w:t>uency</w:t>
      </w:r>
      <w:r w:rsidRPr="004672AE">
        <w:rPr>
          <w:rFonts w:eastAsia="Times New Roman"/>
          <w:b/>
          <w:bCs/>
        </w:rPr>
        <w:t xml:space="preserve"> measurement w/o SSB index reading w/o DRX w/ additional mandatory gap pattern for FR2</w:t>
      </w:r>
    </w:p>
    <w:p w14:paraId="157C4381" w14:textId="77777777" w:rsidR="005B2993" w:rsidRPr="00056166" w:rsidRDefault="005B2993" w:rsidP="005B2993">
      <w:pPr>
        <w:pStyle w:val="ListParagraph"/>
        <w:numPr>
          <w:ilvl w:val="1"/>
          <w:numId w:val="49"/>
        </w:numPr>
        <w:spacing w:after="0"/>
        <w:contextualSpacing w:val="0"/>
        <w:rPr>
          <w:rFonts w:eastAsia="Times New Roman"/>
          <w:b/>
          <w:bCs/>
        </w:rPr>
      </w:pPr>
      <w:r>
        <w:rPr>
          <w:rFonts w:eastAsia="Times New Roman"/>
          <w:b/>
          <w:bCs/>
        </w:rPr>
        <w:t xml:space="preserve">Reference: </w:t>
      </w:r>
      <w:r w:rsidRPr="00F50E28">
        <w:rPr>
          <w:rFonts w:eastAsia="Times New Roman"/>
          <w:b/>
          <w:bCs/>
          <w:lang w:val="en-US"/>
        </w:rPr>
        <w:t xml:space="preserve">A.7.6.2.9 SA event triggered reporting tests For FR2 without SSB time index detection when DRX is not used (PCell in FR2) (rel16 additional mandatory gap pattern 17) </w:t>
      </w:r>
    </w:p>
    <w:p w14:paraId="5B366901" w14:textId="77777777" w:rsidR="005B2993" w:rsidRDefault="005B2993" w:rsidP="005B2993">
      <w:pPr>
        <w:pStyle w:val="ListParagraph"/>
        <w:numPr>
          <w:ilvl w:val="0"/>
          <w:numId w:val="49"/>
        </w:numPr>
        <w:spacing w:after="0"/>
        <w:contextualSpacing w:val="0"/>
        <w:rPr>
          <w:rFonts w:eastAsia="Times New Roman"/>
          <w:b/>
          <w:bCs/>
        </w:rPr>
      </w:pPr>
      <w:r>
        <w:rPr>
          <w:rFonts w:eastAsia="Times New Roman"/>
          <w:b/>
          <w:bCs/>
        </w:rPr>
        <w:t>Inter-RAT measurement</w:t>
      </w:r>
    </w:p>
    <w:p w14:paraId="1BBE657E" w14:textId="1D256FF6" w:rsidR="00056166" w:rsidRPr="00CF1224" w:rsidRDefault="005B2993" w:rsidP="000E58CC">
      <w:pPr>
        <w:pStyle w:val="ListParagraph"/>
        <w:numPr>
          <w:ilvl w:val="1"/>
          <w:numId w:val="49"/>
        </w:numPr>
        <w:spacing w:after="0"/>
        <w:contextualSpacing w:val="0"/>
        <w:rPr>
          <w:rFonts w:eastAsia="Times New Roman"/>
          <w:b/>
          <w:bCs/>
        </w:rPr>
      </w:pPr>
      <w:r w:rsidRPr="000E58CC">
        <w:rPr>
          <w:rFonts w:eastAsia="Times New Roman"/>
          <w:b/>
          <w:bCs/>
        </w:rPr>
        <w:t xml:space="preserve">Reference: </w:t>
      </w:r>
      <w:r w:rsidRPr="000E58CC">
        <w:rPr>
          <w:rFonts w:eastAsia="Times New Roman"/>
          <w:b/>
          <w:bCs/>
          <w:lang w:val="en-US"/>
        </w:rPr>
        <w:t xml:space="preserve">A.6.6.3.2 SA NR - E-UTRAN event-triggered reporting in DRX in FR1 </w:t>
      </w:r>
    </w:p>
    <w:p w14:paraId="72485190" w14:textId="77777777" w:rsidR="00056166" w:rsidRPr="00056166" w:rsidRDefault="00056166" w:rsidP="00056166">
      <w:pPr>
        <w:spacing w:after="0"/>
        <w:rPr>
          <w:rFonts w:eastAsia="Times New Roman"/>
          <w:b/>
          <w:bCs/>
        </w:rPr>
      </w:pPr>
    </w:p>
    <w:p w14:paraId="2D141330" w14:textId="77777777" w:rsidR="00056166" w:rsidRPr="00056166" w:rsidRDefault="00056166" w:rsidP="00056166">
      <w:pPr>
        <w:rPr>
          <w:b/>
          <w:bCs/>
          <w:lang w:eastAsia="en-US"/>
        </w:rPr>
      </w:pPr>
      <w:r w:rsidRPr="00056166">
        <w:rPr>
          <w:b/>
          <w:bCs/>
          <w:lang w:eastAsia="en-US"/>
        </w:rPr>
        <w:t>Proposal 2: The NCSG tests should verify the following core requirement with the proposed test design:</w:t>
      </w:r>
    </w:p>
    <w:p w14:paraId="7630F306" w14:textId="77777777" w:rsidR="00056166" w:rsidRPr="00056166" w:rsidRDefault="00056166" w:rsidP="00056166">
      <w:pPr>
        <w:pStyle w:val="ListParagraph"/>
        <w:numPr>
          <w:ilvl w:val="0"/>
          <w:numId w:val="47"/>
        </w:numPr>
        <w:rPr>
          <w:b/>
          <w:bCs/>
          <w:lang w:eastAsia="en-US"/>
        </w:rPr>
      </w:pPr>
      <w:r w:rsidRPr="00056166">
        <w:rPr>
          <w:b/>
          <w:bCs/>
          <w:lang w:eastAsia="en-US"/>
        </w:rPr>
        <w:t>Measurement delay as defined in the corresponding clauses.</w:t>
      </w:r>
    </w:p>
    <w:p w14:paraId="4EE81E2C" w14:textId="77777777" w:rsidR="00056166" w:rsidRPr="00056166" w:rsidRDefault="00056166" w:rsidP="00056166">
      <w:pPr>
        <w:pStyle w:val="ListParagraph"/>
        <w:numPr>
          <w:ilvl w:val="0"/>
          <w:numId w:val="47"/>
        </w:numPr>
        <w:rPr>
          <w:b/>
          <w:bCs/>
          <w:lang w:eastAsia="en-US"/>
        </w:rPr>
      </w:pPr>
      <w:r>
        <w:rPr>
          <w:b/>
          <w:bCs/>
          <w:lang w:eastAsia="en-US"/>
        </w:rPr>
        <w:t>TE c</w:t>
      </w:r>
      <w:r w:rsidRPr="00056166">
        <w:rPr>
          <w:b/>
          <w:bCs/>
          <w:lang w:eastAsia="en-US"/>
        </w:rPr>
        <w:t>ontinuously schedule</w:t>
      </w:r>
      <w:r>
        <w:rPr>
          <w:b/>
          <w:bCs/>
          <w:lang w:eastAsia="en-US"/>
        </w:rPr>
        <w:t>s</w:t>
      </w:r>
      <w:r w:rsidRPr="00056166">
        <w:rPr>
          <w:b/>
          <w:bCs/>
          <w:lang w:eastAsia="en-US"/>
        </w:rPr>
        <w:t xml:space="preserve"> data on the serving carriers outside VILs and the UL slot(s) after VILs, and verify no ACK/NACKs are missing.</w:t>
      </w:r>
    </w:p>
    <w:p w14:paraId="4BD403C0" w14:textId="77777777" w:rsidR="000C79A2" w:rsidRPr="000C79A2" w:rsidRDefault="000C79A2" w:rsidP="000C79A2">
      <w:pPr>
        <w:rPr>
          <w:b/>
          <w:bCs/>
          <w:lang w:eastAsia="en-US"/>
        </w:rPr>
      </w:pPr>
    </w:p>
    <w:p w14:paraId="10B17054" w14:textId="44C9AC6E" w:rsidR="00132682" w:rsidRPr="00132682" w:rsidRDefault="00132682" w:rsidP="00132682">
      <w:pPr>
        <w:pStyle w:val="Heading1"/>
        <w:ind w:right="72"/>
        <w:rPr>
          <w:lang w:val="en-US"/>
        </w:rPr>
      </w:pPr>
      <w:r>
        <w:rPr>
          <w:lang w:val="en-US"/>
        </w:rPr>
        <w:lastRenderedPageBreak/>
        <w:t xml:space="preserve">4.    </w:t>
      </w:r>
      <w:r w:rsidRPr="00B01D97">
        <w:rPr>
          <w:lang w:val="en-US"/>
        </w:rPr>
        <w:t>References</w:t>
      </w:r>
    </w:p>
    <w:p w14:paraId="7F4E85CC" w14:textId="14A7F7FB" w:rsidR="00501367" w:rsidRDefault="00501367" w:rsidP="00BF2B97">
      <w:pPr>
        <w:spacing w:before="120" w:after="0"/>
        <w:rPr>
          <w:color w:val="000000"/>
          <w:sz w:val="24"/>
          <w:szCs w:val="24"/>
          <w:lang w:val="en-US"/>
        </w:rPr>
      </w:pPr>
    </w:p>
    <w:p w14:paraId="0AE114A7" w14:textId="77E2148B" w:rsidR="00647194" w:rsidRDefault="00647194" w:rsidP="00BF2B97">
      <w:pPr>
        <w:spacing w:before="120" w:after="0"/>
        <w:rPr>
          <w:color w:val="000000"/>
          <w:sz w:val="24"/>
          <w:szCs w:val="24"/>
          <w:lang w:val="en-US"/>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5B6AF" w14:textId="77777777" w:rsidR="00201BE3" w:rsidRDefault="00201BE3" w:rsidP="009939B7">
      <w:pPr>
        <w:spacing w:after="0"/>
      </w:pPr>
      <w:r>
        <w:separator/>
      </w:r>
    </w:p>
  </w:endnote>
  <w:endnote w:type="continuationSeparator" w:id="0">
    <w:p w14:paraId="7D7A0F33" w14:textId="77777777" w:rsidR="00201BE3" w:rsidRDefault="00201BE3" w:rsidP="009939B7">
      <w:pPr>
        <w:spacing w:after="0"/>
      </w:pPr>
      <w:r>
        <w:continuationSeparator/>
      </w:r>
    </w:p>
  </w:endnote>
  <w:endnote w:type="continuationNotice" w:id="1">
    <w:p w14:paraId="553F6ECD" w14:textId="77777777" w:rsidR="00201BE3" w:rsidRDefault="00201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36D6C" w14:textId="77777777" w:rsidR="00201BE3" w:rsidRDefault="00201BE3" w:rsidP="009939B7">
      <w:pPr>
        <w:spacing w:after="0"/>
      </w:pPr>
      <w:r>
        <w:separator/>
      </w:r>
    </w:p>
  </w:footnote>
  <w:footnote w:type="continuationSeparator" w:id="0">
    <w:p w14:paraId="0FE3BC9E" w14:textId="77777777" w:rsidR="00201BE3" w:rsidRDefault="00201BE3" w:rsidP="009939B7">
      <w:pPr>
        <w:spacing w:after="0"/>
      </w:pPr>
      <w:r>
        <w:continuationSeparator/>
      </w:r>
    </w:p>
  </w:footnote>
  <w:footnote w:type="continuationNotice" w:id="1">
    <w:p w14:paraId="3C120CA0" w14:textId="77777777" w:rsidR="00201BE3" w:rsidRDefault="00201B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2BD"/>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4E67EB1"/>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9E50E9"/>
    <w:multiLevelType w:val="hybridMultilevel"/>
    <w:tmpl w:val="0848F95E"/>
    <w:lvl w:ilvl="0" w:tplc="570283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D7E43"/>
    <w:multiLevelType w:val="hybridMultilevel"/>
    <w:tmpl w:val="B69E7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7574DB"/>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E059B8"/>
    <w:multiLevelType w:val="hybridMultilevel"/>
    <w:tmpl w:val="4BAEC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336E9C"/>
    <w:multiLevelType w:val="hybridMultilevel"/>
    <w:tmpl w:val="E60CF620"/>
    <w:lvl w:ilvl="0" w:tplc="56E89F0A">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B6D21B9"/>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F7866"/>
    <w:multiLevelType w:val="hybridMultilevel"/>
    <w:tmpl w:val="700860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1325A8"/>
    <w:multiLevelType w:val="hybridMultilevel"/>
    <w:tmpl w:val="CCECE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6"/>
  </w:num>
  <w:num w:numId="3">
    <w:abstractNumId w:val="46"/>
  </w:num>
  <w:num w:numId="4">
    <w:abstractNumId w:val="26"/>
  </w:num>
  <w:num w:numId="5">
    <w:abstractNumId w:val="45"/>
  </w:num>
  <w:num w:numId="6">
    <w:abstractNumId w:val="29"/>
  </w:num>
  <w:num w:numId="7">
    <w:abstractNumId w:val="13"/>
  </w:num>
  <w:num w:numId="8">
    <w:abstractNumId w:val="33"/>
  </w:num>
  <w:num w:numId="9">
    <w:abstractNumId w:val="42"/>
  </w:num>
  <w:num w:numId="10">
    <w:abstractNumId w:val="22"/>
  </w:num>
  <w:num w:numId="11">
    <w:abstractNumId w:val="44"/>
  </w:num>
  <w:num w:numId="12">
    <w:abstractNumId w:val="41"/>
  </w:num>
  <w:num w:numId="13">
    <w:abstractNumId w:val="15"/>
  </w:num>
  <w:num w:numId="14">
    <w:abstractNumId w:val="40"/>
  </w:num>
  <w:num w:numId="15">
    <w:abstractNumId w:val="30"/>
  </w:num>
  <w:num w:numId="16">
    <w:abstractNumId w:val="12"/>
  </w:num>
  <w:num w:numId="17">
    <w:abstractNumId w:val="2"/>
  </w:num>
  <w:num w:numId="18">
    <w:abstractNumId w:val="35"/>
  </w:num>
  <w:num w:numId="19">
    <w:abstractNumId w:val="8"/>
  </w:num>
  <w:num w:numId="20">
    <w:abstractNumId w:val="4"/>
  </w:num>
  <w:num w:numId="21">
    <w:abstractNumId w:val="19"/>
  </w:num>
  <w:num w:numId="22">
    <w:abstractNumId w:val="4"/>
  </w:num>
  <w:num w:numId="23">
    <w:abstractNumId w:val="9"/>
  </w:num>
  <w:num w:numId="24">
    <w:abstractNumId w:val="7"/>
  </w:num>
  <w:num w:numId="25">
    <w:abstractNumId w:val="11"/>
  </w:num>
  <w:num w:numId="26">
    <w:abstractNumId w:val="18"/>
  </w:num>
  <w:num w:numId="27">
    <w:abstractNumId w:val="28"/>
  </w:num>
  <w:num w:numId="28">
    <w:abstractNumId w:val="31"/>
  </w:num>
  <w:num w:numId="29">
    <w:abstractNumId w:val="27"/>
  </w:num>
  <w:num w:numId="30">
    <w:abstractNumId w:val="21"/>
  </w:num>
  <w:num w:numId="31">
    <w:abstractNumId w:val="1"/>
  </w:num>
  <w:num w:numId="32">
    <w:abstractNumId w:val="3"/>
  </w:num>
  <w:num w:numId="33">
    <w:abstractNumId w:val="5"/>
  </w:num>
  <w:num w:numId="34">
    <w:abstractNumId w:val="16"/>
  </w:num>
  <w:num w:numId="35">
    <w:abstractNumId w:val="17"/>
  </w:num>
  <w:num w:numId="36">
    <w:abstractNumId w:val="38"/>
  </w:num>
  <w:num w:numId="37">
    <w:abstractNumId w:val="32"/>
  </w:num>
  <w:num w:numId="38">
    <w:abstractNumId w:val="37"/>
  </w:num>
  <w:num w:numId="39">
    <w:abstractNumId w:val="25"/>
  </w:num>
  <w:num w:numId="40">
    <w:abstractNumId w:val="10"/>
  </w:num>
  <w:num w:numId="41">
    <w:abstractNumId w:val="24"/>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0"/>
  </w:num>
  <w:num w:numId="45">
    <w:abstractNumId w:val="0"/>
  </w:num>
  <w:num w:numId="46">
    <w:abstractNumId w:val="23"/>
  </w:num>
  <w:num w:numId="47">
    <w:abstractNumId w:val="43"/>
  </w:num>
  <w:num w:numId="48">
    <w:abstractNumId w:val="14"/>
  </w:num>
  <w:num w:numId="49">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E1A"/>
    <w:rsid w:val="0000700D"/>
    <w:rsid w:val="00007B81"/>
    <w:rsid w:val="00007BBF"/>
    <w:rsid w:val="00010BA4"/>
    <w:rsid w:val="00010DC6"/>
    <w:rsid w:val="00011944"/>
    <w:rsid w:val="00011CEC"/>
    <w:rsid w:val="0001267C"/>
    <w:rsid w:val="00012A0E"/>
    <w:rsid w:val="00012D26"/>
    <w:rsid w:val="00012EDA"/>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439"/>
    <w:rsid w:val="00024815"/>
    <w:rsid w:val="00024BAC"/>
    <w:rsid w:val="00025800"/>
    <w:rsid w:val="000262B9"/>
    <w:rsid w:val="0002638C"/>
    <w:rsid w:val="000279F4"/>
    <w:rsid w:val="00030B09"/>
    <w:rsid w:val="00030DE7"/>
    <w:rsid w:val="00032669"/>
    <w:rsid w:val="00032BA2"/>
    <w:rsid w:val="00032C7D"/>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6C6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C79A2"/>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AE1"/>
    <w:rsid w:val="00245C9F"/>
    <w:rsid w:val="00245E16"/>
    <w:rsid w:val="00246290"/>
    <w:rsid w:val="00246364"/>
    <w:rsid w:val="0024681F"/>
    <w:rsid w:val="0024768A"/>
    <w:rsid w:val="002476C8"/>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33F8"/>
    <w:rsid w:val="00263F72"/>
    <w:rsid w:val="00264730"/>
    <w:rsid w:val="00265EA2"/>
    <w:rsid w:val="00266B47"/>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B41"/>
    <w:rsid w:val="00302E72"/>
    <w:rsid w:val="00303280"/>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A16"/>
    <w:rsid w:val="0031113C"/>
    <w:rsid w:val="0031243A"/>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487"/>
    <w:rsid w:val="00323647"/>
    <w:rsid w:val="00324198"/>
    <w:rsid w:val="00324260"/>
    <w:rsid w:val="00324D06"/>
    <w:rsid w:val="003250AD"/>
    <w:rsid w:val="00326524"/>
    <w:rsid w:val="00326685"/>
    <w:rsid w:val="00326AA4"/>
    <w:rsid w:val="003270EE"/>
    <w:rsid w:val="00327C28"/>
    <w:rsid w:val="00330265"/>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65"/>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FE"/>
    <w:rsid w:val="0037487E"/>
    <w:rsid w:val="0037520A"/>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EDD"/>
    <w:rsid w:val="004C38FC"/>
    <w:rsid w:val="004C3F45"/>
    <w:rsid w:val="004C43F6"/>
    <w:rsid w:val="004C5497"/>
    <w:rsid w:val="004C58FC"/>
    <w:rsid w:val="004C5DB7"/>
    <w:rsid w:val="004C5E20"/>
    <w:rsid w:val="004C5EB4"/>
    <w:rsid w:val="004C5F47"/>
    <w:rsid w:val="004C6D66"/>
    <w:rsid w:val="004C6F65"/>
    <w:rsid w:val="004C72C3"/>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C27"/>
    <w:rsid w:val="00540001"/>
    <w:rsid w:val="00540503"/>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E2D"/>
    <w:rsid w:val="00585940"/>
    <w:rsid w:val="00585C9B"/>
    <w:rsid w:val="0058665D"/>
    <w:rsid w:val="0058694D"/>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7FC"/>
    <w:rsid w:val="00681A4D"/>
    <w:rsid w:val="00681FA7"/>
    <w:rsid w:val="006834CE"/>
    <w:rsid w:val="006838F6"/>
    <w:rsid w:val="0068472C"/>
    <w:rsid w:val="00684C04"/>
    <w:rsid w:val="00684E32"/>
    <w:rsid w:val="00685CEC"/>
    <w:rsid w:val="00685F02"/>
    <w:rsid w:val="0068683F"/>
    <w:rsid w:val="00686884"/>
    <w:rsid w:val="006873F0"/>
    <w:rsid w:val="00690A27"/>
    <w:rsid w:val="00691155"/>
    <w:rsid w:val="00691500"/>
    <w:rsid w:val="0069297E"/>
    <w:rsid w:val="00692B95"/>
    <w:rsid w:val="00693267"/>
    <w:rsid w:val="00693591"/>
    <w:rsid w:val="0069460E"/>
    <w:rsid w:val="00694771"/>
    <w:rsid w:val="006958A5"/>
    <w:rsid w:val="00695F3B"/>
    <w:rsid w:val="00696269"/>
    <w:rsid w:val="006963D0"/>
    <w:rsid w:val="00696F66"/>
    <w:rsid w:val="006A0127"/>
    <w:rsid w:val="006A1583"/>
    <w:rsid w:val="006A1B1A"/>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10696"/>
    <w:rsid w:val="00710F54"/>
    <w:rsid w:val="0071119F"/>
    <w:rsid w:val="00711DC3"/>
    <w:rsid w:val="007129F7"/>
    <w:rsid w:val="00712AC6"/>
    <w:rsid w:val="00712FB3"/>
    <w:rsid w:val="0071331D"/>
    <w:rsid w:val="00713438"/>
    <w:rsid w:val="00713F1E"/>
    <w:rsid w:val="00714DB1"/>
    <w:rsid w:val="00714FC1"/>
    <w:rsid w:val="007158BA"/>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A42"/>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1A32"/>
    <w:rsid w:val="007B1B28"/>
    <w:rsid w:val="007B2243"/>
    <w:rsid w:val="007B2434"/>
    <w:rsid w:val="007B2F5D"/>
    <w:rsid w:val="007B32B8"/>
    <w:rsid w:val="007B3FB6"/>
    <w:rsid w:val="007B4C6F"/>
    <w:rsid w:val="007B5831"/>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B13"/>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5B71"/>
    <w:rsid w:val="00866059"/>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BA8"/>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B4A"/>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F3D"/>
    <w:rsid w:val="008F13B3"/>
    <w:rsid w:val="008F1ABA"/>
    <w:rsid w:val="008F1D62"/>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1000A"/>
    <w:rsid w:val="00911841"/>
    <w:rsid w:val="00911D7B"/>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4E2C"/>
    <w:rsid w:val="0097566C"/>
    <w:rsid w:val="00975E7D"/>
    <w:rsid w:val="0097616B"/>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C6"/>
    <w:rsid w:val="00982B6B"/>
    <w:rsid w:val="009836F6"/>
    <w:rsid w:val="00983C15"/>
    <w:rsid w:val="0098447D"/>
    <w:rsid w:val="00984827"/>
    <w:rsid w:val="009849D0"/>
    <w:rsid w:val="00984BA5"/>
    <w:rsid w:val="00984E4F"/>
    <w:rsid w:val="00984FF6"/>
    <w:rsid w:val="009873A7"/>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7AC"/>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95FA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602"/>
    <w:rsid w:val="00BF2B97"/>
    <w:rsid w:val="00BF2C5F"/>
    <w:rsid w:val="00BF2E0A"/>
    <w:rsid w:val="00BF3925"/>
    <w:rsid w:val="00BF3C2F"/>
    <w:rsid w:val="00BF41A9"/>
    <w:rsid w:val="00BF4325"/>
    <w:rsid w:val="00BF4E62"/>
    <w:rsid w:val="00BF50CD"/>
    <w:rsid w:val="00BF58BD"/>
    <w:rsid w:val="00BF64F7"/>
    <w:rsid w:val="00C00C9B"/>
    <w:rsid w:val="00C00D5B"/>
    <w:rsid w:val="00C01262"/>
    <w:rsid w:val="00C012A3"/>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1B4"/>
    <w:rsid w:val="00C555D7"/>
    <w:rsid w:val="00C55E12"/>
    <w:rsid w:val="00C55FB5"/>
    <w:rsid w:val="00C56833"/>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288"/>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3B"/>
    <w:rsid w:val="00DA03A9"/>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7171"/>
    <w:rsid w:val="00ED75D5"/>
    <w:rsid w:val="00ED7F9D"/>
    <w:rsid w:val="00EE050F"/>
    <w:rsid w:val="00EE0841"/>
    <w:rsid w:val="00EE1034"/>
    <w:rsid w:val="00EE132A"/>
    <w:rsid w:val="00EE13E0"/>
    <w:rsid w:val="00EE1880"/>
    <w:rsid w:val="00EE1AA1"/>
    <w:rsid w:val="00EE1AEB"/>
    <w:rsid w:val="00EE2D7C"/>
    <w:rsid w:val="00EE2E11"/>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6CF6"/>
    <w:rsid w:val="00F27236"/>
    <w:rsid w:val="00F27406"/>
    <w:rsid w:val="00F27FF0"/>
    <w:rsid w:val="00F30161"/>
    <w:rsid w:val="00F30888"/>
    <w:rsid w:val="00F31336"/>
    <w:rsid w:val="00F3291E"/>
    <w:rsid w:val="00F32CAC"/>
    <w:rsid w:val="00F3468B"/>
    <w:rsid w:val="00F34D25"/>
    <w:rsid w:val="00F35896"/>
    <w:rsid w:val="00F366C7"/>
    <w:rsid w:val="00F3674B"/>
    <w:rsid w:val="00F36AA9"/>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44E"/>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17</cp:revision>
  <dcterms:created xsi:type="dcterms:W3CDTF">2022-04-25T17:33:00Z</dcterms:created>
  <dcterms:modified xsi:type="dcterms:W3CDTF">2022-04-25T20:50:00Z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